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D147AA" w14:textId="77777777" w:rsidR="00A40647" w:rsidRDefault="00000000">
      <w:pPr>
        <w:pBdr>
          <w:top w:val="nil"/>
          <w:left w:val="nil"/>
          <w:bottom w:val="nil"/>
          <w:right w:val="nil"/>
          <w:between w:val="nil"/>
        </w:pBdr>
        <w:shd w:val="clear" w:color="auto" w:fill="C0C0C0"/>
        <w:ind w:left="-284" w:right="-265" w:hanging="141"/>
        <w:jc w:val="center"/>
        <w:rPr>
          <w:color w:val="FF0000"/>
          <w:sz w:val="10"/>
          <w:szCs w:val="10"/>
        </w:rPr>
      </w:pPr>
      <w:r>
        <w:rPr>
          <w:rFonts w:ascii="Verdana" w:eastAsia="Verdana" w:hAnsi="Verdana" w:cs="Verdana"/>
          <w:b/>
          <w:bCs/>
          <w:color w:val="000000"/>
          <w:sz w:val="20"/>
          <w:szCs w:val="20"/>
        </w:rPr>
        <w:t>CAPA DO EDITAL</w:t>
      </w:r>
    </w:p>
    <w:tbl>
      <w:tblPr>
        <w:tblStyle w:val="afff"/>
        <w:tblW w:w="10005" w:type="dxa"/>
        <w:tblInd w:w="-397" w:type="dxa"/>
        <w:tblLayout w:type="fixed"/>
        <w:tblLook w:val="0400" w:firstRow="0" w:lastRow="0" w:firstColumn="0" w:lastColumn="0" w:noHBand="0" w:noVBand="1"/>
      </w:tblPr>
      <w:tblGrid>
        <w:gridCol w:w="2700"/>
        <w:gridCol w:w="811"/>
        <w:gridCol w:w="2693"/>
        <w:gridCol w:w="321"/>
        <w:gridCol w:w="3480"/>
      </w:tblGrid>
      <w:tr w:rsidR="00A40647" w14:paraId="78438619" w14:textId="77777777">
        <w:tc>
          <w:tcPr>
            <w:tcW w:w="10005" w:type="dxa"/>
            <w:gridSpan w:val="5"/>
            <w:tcBorders>
              <w:top w:val="single" w:sz="4" w:space="0" w:color="000000"/>
              <w:left w:val="single" w:sz="4" w:space="0" w:color="000000"/>
              <w:bottom w:val="single" w:sz="4" w:space="0" w:color="000000"/>
              <w:right w:val="single" w:sz="4" w:space="0" w:color="000000"/>
            </w:tcBorders>
            <w:shd w:val="clear" w:color="auto" w:fill="BFBFBF"/>
          </w:tcPr>
          <w:p w14:paraId="3BB70B91"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PODER JUDICIÁRIO DO ESTADO DO ESPÍRITO SANTO - UASG 925968</w:t>
            </w:r>
          </w:p>
        </w:tc>
      </w:tr>
      <w:tr w:rsidR="00331BE9" w14:paraId="7FC3FE3B" w14:textId="77777777" w:rsidTr="00331BE9">
        <w:trPr>
          <w:trHeight w:val="386"/>
        </w:trPr>
        <w:tc>
          <w:tcPr>
            <w:tcW w:w="3511"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vAlign w:val="center"/>
          </w:tcPr>
          <w:p w14:paraId="517C77C6" w14:textId="1B6749AC" w:rsidR="00331BE9" w:rsidRPr="00331BE9" w:rsidRDefault="00331BE9">
            <w:pPr>
              <w:widowControl w:val="0"/>
              <w:pBdr>
                <w:top w:val="nil"/>
                <w:left w:val="nil"/>
                <w:bottom w:val="nil"/>
                <w:right w:val="nil"/>
                <w:between w:val="nil"/>
              </w:pBdr>
              <w:ind w:right="-106"/>
              <w:jc w:val="center"/>
              <w:rPr>
                <w:rFonts w:ascii="Verdana" w:eastAsia="Verdana" w:hAnsi="Verdana" w:cs="Verdana"/>
                <w:b/>
                <w:bCs/>
                <w:color w:val="000000"/>
                <w:sz w:val="16"/>
                <w:szCs w:val="16"/>
                <w:highlight w:val="yellow"/>
              </w:rPr>
            </w:pPr>
            <w:r w:rsidRPr="00331BE9">
              <w:rPr>
                <w:rFonts w:ascii="Verdana" w:eastAsia="Verdana" w:hAnsi="Verdana" w:cs="Verdana"/>
                <w:b/>
                <w:bCs/>
                <w:color w:val="000000"/>
                <w:sz w:val="16"/>
                <w:szCs w:val="16"/>
              </w:rPr>
              <w:t>Pregão Eletrônico nº PE90009/202</w:t>
            </w:r>
            <w:r w:rsidRPr="00331BE9">
              <w:rPr>
                <w:rFonts w:ascii="Verdana" w:eastAsia="Verdana" w:hAnsi="Verdana" w:cs="Verdana"/>
                <w:b/>
                <w:bCs/>
                <w:sz w:val="16"/>
                <w:szCs w:val="16"/>
              </w:rPr>
              <w:t>6</w:t>
            </w:r>
          </w:p>
          <w:p w14:paraId="0994B09F" w14:textId="77777777" w:rsidR="00331BE9" w:rsidRPr="00331BE9" w:rsidRDefault="00331BE9" w:rsidP="00331BE9">
            <w:pPr>
              <w:widowControl w:val="0"/>
              <w:pBdr>
                <w:top w:val="nil"/>
                <w:left w:val="nil"/>
                <w:bottom w:val="nil"/>
                <w:right w:val="nil"/>
                <w:between w:val="nil"/>
              </w:pBdr>
              <w:ind w:left="-146" w:right="-104"/>
              <w:jc w:val="center"/>
              <w:rPr>
                <w:rFonts w:ascii="Verdana" w:eastAsia="Verdana" w:hAnsi="Verdana" w:cs="Verdana"/>
                <w:b/>
                <w:bCs/>
                <w:color w:val="000000"/>
                <w:sz w:val="16"/>
                <w:szCs w:val="16"/>
              </w:rPr>
            </w:pPr>
            <w:r w:rsidRPr="00331BE9">
              <w:rPr>
                <w:rFonts w:ascii="Verdana" w:eastAsia="Verdana" w:hAnsi="Verdana" w:cs="Verdana"/>
                <w:b/>
                <w:bCs/>
                <w:color w:val="000000"/>
                <w:sz w:val="16"/>
                <w:szCs w:val="16"/>
              </w:rPr>
              <w:t xml:space="preserve">SEI Nº </w:t>
            </w:r>
            <w:r w:rsidRPr="00331BE9">
              <w:rPr>
                <w:rFonts w:ascii="Verdana" w:eastAsia="Verdana" w:hAnsi="Verdana" w:cs="Verdana"/>
                <w:b/>
                <w:bCs/>
                <w:sz w:val="16"/>
                <w:szCs w:val="16"/>
              </w:rPr>
              <w:t>7000753-28.2026.8.08.0000</w:t>
            </w:r>
          </w:p>
        </w:tc>
        <w:tc>
          <w:tcPr>
            <w:tcW w:w="26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23108C0" w14:textId="7C48A2A6" w:rsidR="00331BE9" w:rsidRPr="00331BE9" w:rsidRDefault="00331BE9" w:rsidP="00331BE9">
            <w:pPr>
              <w:widowControl w:val="0"/>
              <w:pBdr>
                <w:top w:val="nil"/>
                <w:left w:val="nil"/>
                <w:bottom w:val="nil"/>
                <w:right w:val="nil"/>
                <w:between w:val="nil"/>
              </w:pBdr>
              <w:ind w:left="-106" w:right="-112"/>
              <w:jc w:val="center"/>
              <w:rPr>
                <w:rFonts w:ascii="Verdana" w:eastAsia="Verdana" w:hAnsi="Verdana" w:cs="Verdana"/>
                <w:b/>
                <w:bCs/>
                <w:sz w:val="16"/>
                <w:szCs w:val="16"/>
              </w:rPr>
            </w:pPr>
            <w:r w:rsidRPr="00331BE9">
              <w:rPr>
                <w:rFonts w:ascii="Verdana" w:eastAsia="Verdana" w:hAnsi="Verdana" w:cs="Verdana"/>
                <w:b/>
                <w:bCs/>
                <w:sz w:val="16"/>
                <w:szCs w:val="16"/>
              </w:rPr>
              <w:t>CIC TCEES Nº 2026.500J1200001.01.0009</w:t>
            </w:r>
          </w:p>
        </w:tc>
        <w:tc>
          <w:tcPr>
            <w:tcW w:w="3801"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tcPr>
          <w:p w14:paraId="5E29AC4D" w14:textId="00EEDBC8" w:rsidR="00331BE9" w:rsidRPr="00331BE9" w:rsidRDefault="00331BE9">
            <w:pPr>
              <w:widowControl w:val="0"/>
              <w:pBdr>
                <w:top w:val="nil"/>
                <w:left w:val="nil"/>
                <w:bottom w:val="nil"/>
                <w:right w:val="nil"/>
                <w:between w:val="nil"/>
              </w:pBdr>
              <w:rPr>
                <w:rFonts w:ascii="Verdana" w:eastAsia="Verdana" w:hAnsi="Verdana" w:cs="Verdana"/>
                <w:b/>
                <w:bCs/>
                <w:color w:val="000000"/>
                <w:sz w:val="16"/>
                <w:szCs w:val="16"/>
              </w:rPr>
            </w:pPr>
            <w:r w:rsidRPr="00331BE9">
              <w:rPr>
                <w:rFonts w:ascii="Verdana" w:eastAsia="Verdana" w:hAnsi="Verdana" w:cs="Verdana"/>
                <w:b/>
                <w:bCs/>
                <w:color w:val="000000"/>
                <w:sz w:val="16"/>
                <w:szCs w:val="16"/>
              </w:rPr>
              <w:t>Data de Abertura: 30</w:t>
            </w:r>
            <w:r w:rsidRPr="00331BE9">
              <w:rPr>
                <w:rFonts w:ascii="Verdana" w:eastAsia="Verdana" w:hAnsi="Verdana" w:cs="Verdana"/>
                <w:b/>
                <w:bCs/>
                <w:sz w:val="16"/>
                <w:szCs w:val="16"/>
              </w:rPr>
              <w:t>/0</w:t>
            </w:r>
            <w:r w:rsidR="00C25330">
              <w:rPr>
                <w:rFonts w:ascii="Verdana" w:eastAsia="Verdana" w:hAnsi="Verdana" w:cs="Verdana"/>
                <w:b/>
                <w:bCs/>
                <w:sz w:val="16"/>
                <w:szCs w:val="16"/>
              </w:rPr>
              <w:t>3</w:t>
            </w:r>
            <w:r w:rsidRPr="00331BE9">
              <w:rPr>
                <w:rFonts w:ascii="Verdana" w:eastAsia="Verdana" w:hAnsi="Verdana" w:cs="Verdana"/>
                <w:b/>
                <w:bCs/>
                <w:color w:val="000000"/>
                <w:sz w:val="16"/>
                <w:szCs w:val="16"/>
              </w:rPr>
              <w:t>/202</w:t>
            </w:r>
            <w:r w:rsidRPr="00331BE9">
              <w:rPr>
                <w:rFonts w:ascii="Verdana" w:eastAsia="Verdana" w:hAnsi="Verdana" w:cs="Verdana"/>
                <w:b/>
                <w:bCs/>
                <w:sz w:val="16"/>
                <w:szCs w:val="16"/>
              </w:rPr>
              <w:t>6</w:t>
            </w:r>
            <w:r w:rsidRPr="00331BE9">
              <w:rPr>
                <w:rFonts w:ascii="Verdana" w:eastAsia="Verdana" w:hAnsi="Verdana" w:cs="Verdana"/>
                <w:b/>
                <w:bCs/>
                <w:color w:val="000000"/>
                <w:sz w:val="16"/>
                <w:szCs w:val="16"/>
              </w:rPr>
              <w:t xml:space="preserve"> às 14:00 no sítio https://www.gov.br/compras/pt-br </w:t>
            </w:r>
          </w:p>
        </w:tc>
      </w:tr>
      <w:tr w:rsidR="00A40647" w14:paraId="4F524CFC" w14:textId="77777777" w:rsidTr="00331BE9">
        <w:tc>
          <w:tcPr>
            <w:tcW w:w="6204" w:type="dxa"/>
            <w:gridSpan w:val="3"/>
            <w:tcBorders>
              <w:top w:val="single" w:sz="4" w:space="0" w:color="000000"/>
              <w:left w:val="single" w:sz="4" w:space="0" w:color="000000"/>
              <w:right w:val="single" w:sz="4" w:space="0" w:color="000000"/>
            </w:tcBorders>
            <w:shd w:val="clear" w:color="auto" w:fill="D9D9D9"/>
            <w:tcMar>
              <w:top w:w="28" w:type="dxa"/>
              <w:bottom w:w="28" w:type="dxa"/>
            </w:tcMar>
          </w:tcPr>
          <w:p w14:paraId="1CFD0BBB"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Pedidos de Esclarecimentos e Impugnações</w:t>
            </w:r>
          </w:p>
        </w:tc>
        <w:tc>
          <w:tcPr>
            <w:tcW w:w="3801"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32B7C6CC"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Contatos:</w:t>
            </w:r>
          </w:p>
        </w:tc>
      </w:tr>
      <w:tr w:rsidR="00A40647" w14:paraId="2FB67828" w14:textId="77777777" w:rsidTr="00331BE9">
        <w:trPr>
          <w:trHeight w:val="448"/>
        </w:trPr>
        <w:tc>
          <w:tcPr>
            <w:tcW w:w="6204" w:type="dxa"/>
            <w:gridSpan w:val="3"/>
            <w:tcBorders>
              <w:left w:val="single" w:sz="4" w:space="0" w:color="000000"/>
              <w:bottom w:val="single" w:sz="4" w:space="0" w:color="000000"/>
              <w:right w:val="single" w:sz="4" w:space="0" w:color="000000"/>
            </w:tcBorders>
            <w:shd w:val="clear" w:color="auto" w:fill="FFFFFF"/>
            <w:tcMar>
              <w:top w:w="28" w:type="dxa"/>
              <w:bottom w:w="28" w:type="dxa"/>
            </w:tcMar>
          </w:tcPr>
          <w:p w14:paraId="23604753" w14:textId="696DD712" w:rsidR="00A40647" w:rsidRDefault="00000000">
            <w:pPr>
              <w:widowControl w:val="0"/>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bCs/>
                <w:color w:val="000000"/>
                <w:sz w:val="18"/>
                <w:szCs w:val="18"/>
              </w:rPr>
              <w:t>Esclarecimentos e Impugnações:</w:t>
            </w:r>
            <w:r>
              <w:rPr>
                <w:rFonts w:ascii="Verdana" w:eastAsia="Verdana" w:hAnsi="Verdana" w:cs="Verdana"/>
                <w:color w:val="000000"/>
                <w:sz w:val="18"/>
                <w:szCs w:val="18"/>
              </w:rPr>
              <w:t xml:space="preserve"> Até dia</w:t>
            </w:r>
            <w:r>
              <w:rPr>
                <w:rFonts w:ascii="Verdana" w:eastAsia="Verdana" w:hAnsi="Verdana" w:cs="Verdana"/>
                <w:sz w:val="18"/>
                <w:szCs w:val="18"/>
              </w:rPr>
              <w:t xml:space="preserve"> </w:t>
            </w:r>
            <w:r w:rsidR="00331BE9">
              <w:rPr>
                <w:rFonts w:ascii="Verdana" w:eastAsia="Verdana" w:hAnsi="Verdana" w:cs="Verdana"/>
                <w:sz w:val="18"/>
                <w:szCs w:val="18"/>
              </w:rPr>
              <w:t>25</w:t>
            </w:r>
            <w:r>
              <w:rPr>
                <w:rFonts w:ascii="Verdana" w:eastAsia="Verdana" w:hAnsi="Verdana" w:cs="Verdana"/>
                <w:sz w:val="18"/>
                <w:szCs w:val="18"/>
              </w:rPr>
              <w:t>/</w:t>
            </w:r>
            <w:r w:rsidR="00331BE9">
              <w:rPr>
                <w:rFonts w:ascii="Verdana" w:eastAsia="Verdana" w:hAnsi="Verdana" w:cs="Verdana"/>
                <w:sz w:val="18"/>
                <w:szCs w:val="18"/>
              </w:rPr>
              <w:t>03</w:t>
            </w:r>
            <w:r>
              <w:rPr>
                <w:rFonts w:ascii="Verdana" w:eastAsia="Verdana" w:hAnsi="Verdana" w:cs="Verdana"/>
                <w:color w:val="000000"/>
                <w:sz w:val="18"/>
                <w:szCs w:val="18"/>
              </w:rPr>
              <w:t xml:space="preserve"> </w:t>
            </w:r>
          </w:p>
          <w:p w14:paraId="3F9D0495" w14:textId="77777777" w:rsidR="00A40647" w:rsidRDefault="00000000">
            <w:pPr>
              <w:widowControl w:val="0"/>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Os pedidos devem ser feitos pelo e-mail </w:t>
            </w:r>
            <w:hyperlink r:id="rId8">
              <w:r w:rsidR="00A40647">
                <w:rPr>
                  <w:rFonts w:ascii="Verdana" w:eastAsia="Verdana" w:hAnsi="Verdana" w:cs="Verdana"/>
                  <w:color w:val="1155CC"/>
                  <w:sz w:val="18"/>
                  <w:szCs w:val="18"/>
                  <w:u w:val="single"/>
                </w:rPr>
                <w:t>equipepregao@tjes.jus.br</w:t>
              </w:r>
            </w:hyperlink>
          </w:p>
        </w:tc>
        <w:tc>
          <w:tcPr>
            <w:tcW w:w="3801"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05C5A246" w14:textId="58501C76"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color w:val="000000"/>
                <w:sz w:val="18"/>
                <w:szCs w:val="18"/>
              </w:rPr>
              <w:t xml:space="preserve">(27) </w:t>
            </w:r>
            <w:r>
              <w:rPr>
                <w:rFonts w:ascii="Verdana" w:eastAsia="Verdana" w:hAnsi="Verdana" w:cs="Verdana"/>
                <w:sz w:val="18"/>
                <w:szCs w:val="18"/>
              </w:rPr>
              <w:t>3334-</w:t>
            </w:r>
            <w:r w:rsidR="00331BE9">
              <w:rPr>
                <w:rFonts w:ascii="Verdana" w:eastAsia="Verdana" w:hAnsi="Verdana" w:cs="Verdana"/>
                <w:sz w:val="18"/>
                <w:szCs w:val="18"/>
              </w:rPr>
              <w:t>2720</w:t>
            </w:r>
            <w:r>
              <w:rPr>
                <w:rFonts w:ascii="Verdana" w:eastAsia="Verdana" w:hAnsi="Verdana" w:cs="Verdana"/>
                <w:sz w:val="18"/>
                <w:szCs w:val="18"/>
              </w:rPr>
              <w:t>/3334-2712</w:t>
            </w:r>
          </w:p>
          <w:p w14:paraId="09EEF840" w14:textId="77777777" w:rsidR="00A40647" w:rsidRDefault="00000000">
            <w:pPr>
              <w:widowControl w:val="0"/>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sz w:val="18"/>
                <w:szCs w:val="18"/>
              </w:rPr>
              <w:t xml:space="preserve">e-mail: </w:t>
            </w:r>
            <w:hyperlink r:id="rId9">
              <w:r w:rsidR="00A40647">
                <w:rPr>
                  <w:rFonts w:ascii="Verdana" w:eastAsia="Verdana" w:hAnsi="Verdana" w:cs="Verdana"/>
                  <w:color w:val="1155CC"/>
                  <w:sz w:val="18"/>
                  <w:szCs w:val="18"/>
                  <w:u w:val="single"/>
                </w:rPr>
                <w:t>equipepregao@tjes.jus.br</w:t>
              </w:r>
            </w:hyperlink>
            <w:r>
              <w:rPr>
                <w:rFonts w:ascii="Verdana" w:eastAsia="Verdana" w:hAnsi="Verdana" w:cs="Verdana"/>
                <w:sz w:val="18"/>
                <w:szCs w:val="18"/>
              </w:rPr>
              <w:t xml:space="preserve"> </w:t>
            </w:r>
          </w:p>
        </w:tc>
      </w:tr>
      <w:tr w:rsidR="00A40647" w14:paraId="705BAFA4" w14:textId="77777777">
        <w:trPr>
          <w:trHeight w:val="436"/>
        </w:trPr>
        <w:tc>
          <w:tcPr>
            <w:tcW w:w="10005" w:type="dxa"/>
            <w:gridSpan w:val="5"/>
            <w:tcBorders>
              <w:left w:val="single" w:sz="4" w:space="0" w:color="000000"/>
              <w:bottom w:val="single" w:sz="4" w:space="0" w:color="000000"/>
              <w:right w:val="single" w:sz="4" w:space="0" w:color="000000"/>
            </w:tcBorders>
            <w:shd w:val="clear" w:color="auto" w:fill="D9D9D9"/>
            <w:tcMar>
              <w:top w:w="28" w:type="dxa"/>
              <w:bottom w:w="28" w:type="dxa"/>
            </w:tcMar>
          </w:tcPr>
          <w:p w14:paraId="062C6642" w14:textId="77777777" w:rsidR="00A40647" w:rsidRDefault="00000000">
            <w:pPr>
              <w:widowControl w:val="0"/>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bCs/>
                <w:color w:val="FF0000"/>
                <w:sz w:val="18"/>
                <w:szCs w:val="18"/>
              </w:rPr>
              <w:t>Os Esclarecimentos /Impugnação e respostas/decisão serão disponibilizados no sítio do Portal Transparência do PJES</w:t>
            </w:r>
            <w:r>
              <w:rPr>
                <w:rFonts w:ascii="Verdana" w:eastAsia="Verdana" w:hAnsi="Verdana" w:cs="Verdana"/>
                <w:color w:val="000000"/>
                <w:sz w:val="18"/>
                <w:szCs w:val="18"/>
              </w:rPr>
              <w:t xml:space="preserve"> (</w:t>
            </w:r>
            <w:r>
              <w:rPr>
                <w:rFonts w:ascii="Verdana" w:eastAsia="Verdana" w:hAnsi="Verdana" w:cs="Verdana"/>
                <w:color w:val="0000FF"/>
                <w:sz w:val="18"/>
                <w:szCs w:val="18"/>
                <w:u w:val="single"/>
              </w:rPr>
              <w:t>www.tjes.jus.br &gt;Transparência &gt; Licitações, Contratos e Instrumentos de Cooperação &gt; Licitações</w:t>
            </w:r>
            <w:r>
              <w:rPr>
                <w:rFonts w:ascii="Verdana" w:eastAsia="Verdana" w:hAnsi="Verdana" w:cs="Verdana"/>
                <w:color w:val="000000"/>
                <w:sz w:val="18"/>
                <w:szCs w:val="18"/>
              </w:rPr>
              <w:t>)</w:t>
            </w:r>
          </w:p>
        </w:tc>
      </w:tr>
      <w:tr w:rsidR="00A40647" w14:paraId="01E45A3C" w14:textId="77777777">
        <w:tc>
          <w:tcPr>
            <w:tcW w:w="10005"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086E133A"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Objeto</w:t>
            </w:r>
          </w:p>
        </w:tc>
      </w:tr>
      <w:tr w:rsidR="00A40647" w14:paraId="15799415" w14:textId="77777777">
        <w:tc>
          <w:tcPr>
            <w:tcW w:w="10005" w:type="dxa"/>
            <w:gridSpan w:val="5"/>
            <w:tcBorders>
              <w:left w:val="single" w:sz="4" w:space="0" w:color="000000"/>
              <w:bottom w:val="single" w:sz="4" w:space="0" w:color="000000"/>
              <w:right w:val="single" w:sz="4" w:space="0" w:color="000000"/>
            </w:tcBorders>
            <w:tcMar>
              <w:top w:w="28" w:type="dxa"/>
              <w:bottom w:w="28" w:type="dxa"/>
            </w:tcMar>
          </w:tcPr>
          <w:p w14:paraId="3066722F" w14:textId="77777777" w:rsidR="00A40647" w:rsidRDefault="00000000">
            <w:pPr>
              <w:widowControl w:val="0"/>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sz w:val="18"/>
                <w:szCs w:val="18"/>
              </w:rPr>
              <w:t>Contratação de serviço de comunicação e colaboração em nuvem, por meio da disponibilização de licenças de subscrição (não perpétuas) da solução Google Workspace Enterprise Standard, visando atender às necessidades de comunicação, produtividade e colaboração do Tribunal de Justiça do Estado do Espírito Santo.</w:t>
            </w:r>
          </w:p>
          <w:p w14:paraId="65374C5E" w14:textId="77777777" w:rsidR="00A40647" w:rsidRDefault="00A40647">
            <w:pPr>
              <w:widowControl w:val="0"/>
              <w:pBdr>
                <w:top w:val="nil"/>
                <w:left w:val="nil"/>
                <w:bottom w:val="nil"/>
                <w:right w:val="nil"/>
                <w:between w:val="nil"/>
              </w:pBdr>
              <w:jc w:val="both"/>
              <w:rPr>
                <w:rFonts w:ascii="Verdana" w:eastAsia="Verdana" w:hAnsi="Verdana" w:cs="Verdana"/>
                <w:color w:val="000000"/>
                <w:sz w:val="18"/>
                <w:szCs w:val="18"/>
              </w:rPr>
            </w:pPr>
          </w:p>
        </w:tc>
      </w:tr>
      <w:tr w:rsidR="00A40647" w14:paraId="58A37584" w14:textId="77777777">
        <w:tc>
          <w:tcPr>
            <w:tcW w:w="2700"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7432AC9D"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Registro de Preços</w:t>
            </w:r>
          </w:p>
        </w:tc>
        <w:tc>
          <w:tcPr>
            <w:tcW w:w="7305" w:type="dxa"/>
            <w:gridSpan w:val="4"/>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5714EBB5"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Participação Exclusiva de ME e EPP</w:t>
            </w:r>
          </w:p>
        </w:tc>
      </w:tr>
      <w:tr w:rsidR="00A40647" w14:paraId="4CEDA4D6" w14:textId="77777777">
        <w:tc>
          <w:tcPr>
            <w:tcW w:w="2700" w:type="dxa"/>
            <w:tcBorders>
              <w:left w:val="single" w:sz="4" w:space="0" w:color="000000"/>
              <w:bottom w:val="single" w:sz="4" w:space="0" w:color="000000"/>
              <w:right w:val="single" w:sz="4" w:space="0" w:color="000000"/>
            </w:tcBorders>
            <w:tcMar>
              <w:top w:w="28" w:type="dxa"/>
              <w:bottom w:w="28" w:type="dxa"/>
            </w:tcMar>
            <w:vAlign w:val="center"/>
          </w:tcPr>
          <w:p w14:paraId="11E01EF9"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NÃO</w:t>
            </w:r>
          </w:p>
        </w:tc>
        <w:tc>
          <w:tcPr>
            <w:tcW w:w="7305" w:type="dxa"/>
            <w:gridSpan w:val="4"/>
            <w:tcBorders>
              <w:left w:val="single" w:sz="4" w:space="0" w:color="000000"/>
              <w:bottom w:val="single" w:sz="4" w:space="0" w:color="000000"/>
              <w:right w:val="single" w:sz="4" w:space="0" w:color="000000"/>
            </w:tcBorders>
            <w:tcMar>
              <w:top w:w="28" w:type="dxa"/>
              <w:bottom w:w="28" w:type="dxa"/>
            </w:tcMar>
          </w:tcPr>
          <w:p w14:paraId="5E10FE03"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NÃO</w:t>
            </w:r>
          </w:p>
        </w:tc>
      </w:tr>
      <w:tr w:rsidR="00A40647" w14:paraId="59501631" w14:textId="77777777">
        <w:tc>
          <w:tcPr>
            <w:tcW w:w="2700"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53D98739"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Critério de Julgamento</w:t>
            </w:r>
          </w:p>
        </w:tc>
        <w:tc>
          <w:tcPr>
            <w:tcW w:w="3825" w:type="dxa"/>
            <w:gridSpan w:val="3"/>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5B257B9C"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Forma de Adjudicação</w:t>
            </w:r>
          </w:p>
        </w:tc>
        <w:tc>
          <w:tcPr>
            <w:tcW w:w="3480"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4803EAB6" w14:textId="77777777" w:rsidR="00A40647" w:rsidRDefault="00000000">
            <w:pPr>
              <w:widowControl w:val="0"/>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Modo de Disputa</w:t>
            </w:r>
          </w:p>
        </w:tc>
      </w:tr>
      <w:tr w:rsidR="00A40647" w14:paraId="68E585C8" w14:textId="77777777">
        <w:tc>
          <w:tcPr>
            <w:tcW w:w="2700" w:type="dxa"/>
            <w:tcBorders>
              <w:left w:val="single" w:sz="4" w:space="0" w:color="000000"/>
              <w:bottom w:val="single" w:sz="4" w:space="0" w:color="000000"/>
              <w:right w:val="single" w:sz="4" w:space="0" w:color="000000"/>
            </w:tcBorders>
            <w:tcMar>
              <w:top w:w="28" w:type="dxa"/>
              <w:bottom w:w="28" w:type="dxa"/>
            </w:tcMar>
            <w:vAlign w:val="center"/>
          </w:tcPr>
          <w:p w14:paraId="707039FA" w14:textId="77777777" w:rsidR="00A40647" w:rsidRDefault="00000000">
            <w:pPr>
              <w:widowControl w:val="0"/>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Menor Preço</w:t>
            </w:r>
          </w:p>
        </w:tc>
        <w:tc>
          <w:tcPr>
            <w:tcW w:w="3825" w:type="dxa"/>
            <w:gridSpan w:val="3"/>
            <w:tcBorders>
              <w:left w:val="single" w:sz="4" w:space="0" w:color="000000"/>
              <w:bottom w:val="single" w:sz="4" w:space="0" w:color="000000"/>
              <w:right w:val="single" w:sz="4" w:space="0" w:color="000000"/>
            </w:tcBorders>
            <w:tcMar>
              <w:top w:w="28" w:type="dxa"/>
              <w:bottom w:w="28" w:type="dxa"/>
            </w:tcMar>
            <w:vAlign w:val="center"/>
          </w:tcPr>
          <w:p w14:paraId="1C6D2668" w14:textId="77777777" w:rsidR="00A40647" w:rsidRDefault="00000000">
            <w:pPr>
              <w:widowControl w:val="0"/>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sz w:val="18"/>
                <w:szCs w:val="18"/>
              </w:rPr>
              <w:t>Item</w:t>
            </w:r>
          </w:p>
        </w:tc>
        <w:tc>
          <w:tcPr>
            <w:tcW w:w="3480" w:type="dxa"/>
            <w:tcBorders>
              <w:left w:val="single" w:sz="4" w:space="0" w:color="000000"/>
              <w:bottom w:val="single" w:sz="4" w:space="0" w:color="000000"/>
              <w:right w:val="single" w:sz="4" w:space="0" w:color="000000"/>
            </w:tcBorders>
            <w:tcMar>
              <w:top w:w="28" w:type="dxa"/>
              <w:bottom w:w="28" w:type="dxa"/>
            </w:tcMar>
            <w:vAlign w:val="center"/>
          </w:tcPr>
          <w:p w14:paraId="22671D8E" w14:textId="77777777" w:rsidR="00A40647" w:rsidRDefault="00000000">
            <w:pPr>
              <w:widowControl w:val="0"/>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Aberto e Fechado</w:t>
            </w:r>
          </w:p>
        </w:tc>
      </w:tr>
      <w:tr w:rsidR="00A40647" w14:paraId="64CC90EB" w14:textId="77777777">
        <w:tc>
          <w:tcPr>
            <w:tcW w:w="10005"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484A4882"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Valor Total Estimado da Contratação</w:t>
            </w:r>
          </w:p>
        </w:tc>
      </w:tr>
      <w:tr w:rsidR="00A40647" w14:paraId="5AE2FAAA" w14:textId="77777777">
        <w:tc>
          <w:tcPr>
            <w:tcW w:w="10005" w:type="dxa"/>
            <w:gridSpan w:val="5"/>
            <w:tcBorders>
              <w:left w:val="single" w:sz="4" w:space="0" w:color="000000"/>
              <w:bottom w:val="single" w:sz="4" w:space="0" w:color="000000"/>
              <w:right w:val="single" w:sz="4" w:space="0" w:color="000000"/>
            </w:tcBorders>
            <w:tcMar>
              <w:top w:w="28" w:type="dxa"/>
              <w:bottom w:w="28" w:type="dxa"/>
            </w:tcMar>
            <w:vAlign w:val="center"/>
          </w:tcPr>
          <w:p w14:paraId="16E08494" w14:textId="77777777" w:rsidR="00A40647" w:rsidRDefault="00000000">
            <w:pPr>
              <w:widowControl w:val="0"/>
              <w:pBdr>
                <w:top w:val="nil"/>
                <w:left w:val="nil"/>
                <w:bottom w:val="nil"/>
                <w:right w:val="nil"/>
                <w:between w:val="nil"/>
              </w:pBdr>
              <w:jc w:val="both"/>
              <w:rPr>
                <w:rFonts w:ascii="Verdana" w:eastAsia="Verdana" w:hAnsi="Verdana" w:cs="Verdana"/>
                <w:b/>
                <w:bCs/>
                <w:color w:val="000000"/>
                <w:sz w:val="18"/>
                <w:szCs w:val="18"/>
              </w:rPr>
            </w:pPr>
            <w:bookmarkStart w:id="0" w:name="_heading=h.gjdgxs" w:colFirst="0" w:colLast="0"/>
            <w:bookmarkEnd w:id="0"/>
            <w:r>
              <w:rPr>
                <w:rFonts w:ascii="Verdana" w:eastAsia="Verdana" w:hAnsi="Verdana" w:cs="Verdana"/>
                <w:b/>
                <w:bCs/>
                <w:color w:val="000000"/>
                <w:sz w:val="18"/>
                <w:szCs w:val="18"/>
              </w:rPr>
              <w:t xml:space="preserve">R$ </w:t>
            </w:r>
            <w:r>
              <w:rPr>
                <w:rFonts w:ascii="Verdana" w:eastAsia="Verdana" w:hAnsi="Verdana" w:cs="Verdana"/>
                <w:b/>
                <w:bCs/>
                <w:sz w:val="18"/>
                <w:szCs w:val="18"/>
              </w:rPr>
              <w:t>7.543.040,00</w:t>
            </w:r>
            <w:r>
              <w:rPr>
                <w:rFonts w:ascii="Verdana" w:eastAsia="Verdana" w:hAnsi="Verdana" w:cs="Verdana"/>
                <w:b/>
                <w:bCs/>
                <w:color w:val="000000"/>
                <w:sz w:val="18"/>
                <w:szCs w:val="18"/>
              </w:rPr>
              <w:t xml:space="preserve"> (</w:t>
            </w:r>
            <w:r>
              <w:rPr>
                <w:rFonts w:ascii="Verdana" w:eastAsia="Verdana" w:hAnsi="Verdana" w:cs="Verdana"/>
                <w:b/>
                <w:bCs/>
                <w:sz w:val="18"/>
                <w:szCs w:val="18"/>
              </w:rPr>
              <w:t>sete</w:t>
            </w:r>
            <w:r>
              <w:rPr>
                <w:rFonts w:ascii="Verdana" w:eastAsia="Verdana" w:hAnsi="Verdana" w:cs="Verdana"/>
                <w:b/>
                <w:bCs/>
                <w:color w:val="000000"/>
                <w:sz w:val="18"/>
                <w:szCs w:val="18"/>
              </w:rPr>
              <w:t xml:space="preserve"> milhões </w:t>
            </w:r>
            <w:r>
              <w:rPr>
                <w:rFonts w:ascii="Verdana" w:eastAsia="Verdana" w:hAnsi="Verdana" w:cs="Verdana"/>
                <w:b/>
                <w:bCs/>
                <w:sz w:val="18"/>
                <w:szCs w:val="18"/>
              </w:rPr>
              <w:t xml:space="preserve">quinhentos e quarenta e três </w:t>
            </w:r>
            <w:r>
              <w:rPr>
                <w:rFonts w:ascii="Verdana" w:eastAsia="Verdana" w:hAnsi="Verdana" w:cs="Verdana"/>
                <w:b/>
                <w:bCs/>
                <w:color w:val="000000"/>
                <w:sz w:val="18"/>
                <w:szCs w:val="18"/>
              </w:rPr>
              <w:t xml:space="preserve">mil  e </w:t>
            </w:r>
            <w:r>
              <w:rPr>
                <w:rFonts w:ascii="Verdana" w:eastAsia="Verdana" w:hAnsi="Verdana" w:cs="Verdana"/>
                <w:b/>
                <w:bCs/>
                <w:sz w:val="18"/>
                <w:szCs w:val="18"/>
              </w:rPr>
              <w:t>quarenta r</w:t>
            </w:r>
            <w:r>
              <w:rPr>
                <w:rFonts w:ascii="Verdana" w:eastAsia="Verdana" w:hAnsi="Verdana" w:cs="Verdana"/>
                <w:b/>
                <w:bCs/>
                <w:color w:val="000000"/>
                <w:sz w:val="18"/>
                <w:szCs w:val="18"/>
              </w:rPr>
              <w:t>eais)</w:t>
            </w:r>
            <w:r>
              <w:rPr>
                <w:rFonts w:ascii="Verdana" w:eastAsia="Verdana" w:hAnsi="Verdana" w:cs="Verdana"/>
                <w:b/>
                <w:bCs/>
                <w:sz w:val="18"/>
                <w:szCs w:val="18"/>
              </w:rPr>
              <w:t>, pelo período de 12 (doze) meses.</w:t>
            </w:r>
          </w:p>
          <w:p w14:paraId="3E4AE93F" w14:textId="77777777" w:rsidR="00A40647" w:rsidRDefault="00A40647">
            <w:pPr>
              <w:widowControl w:val="0"/>
              <w:pBdr>
                <w:top w:val="nil"/>
                <w:left w:val="nil"/>
                <w:bottom w:val="nil"/>
                <w:right w:val="nil"/>
                <w:between w:val="nil"/>
              </w:pBdr>
              <w:jc w:val="both"/>
              <w:rPr>
                <w:rFonts w:ascii="Verdana" w:eastAsia="Verdana" w:hAnsi="Verdana" w:cs="Verdana"/>
                <w:color w:val="000000"/>
                <w:sz w:val="18"/>
                <w:szCs w:val="18"/>
              </w:rPr>
            </w:pPr>
          </w:p>
        </w:tc>
      </w:tr>
      <w:tr w:rsidR="00A40647" w14:paraId="1EED7BF4" w14:textId="77777777">
        <w:tc>
          <w:tcPr>
            <w:tcW w:w="10005"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50B7315C"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Habilitação (vide item 9)</w:t>
            </w:r>
          </w:p>
        </w:tc>
      </w:tr>
      <w:tr w:rsidR="00A40647" w14:paraId="2E08AF6D" w14:textId="77777777">
        <w:tc>
          <w:tcPr>
            <w:tcW w:w="10005" w:type="dxa"/>
            <w:gridSpan w:val="5"/>
            <w:tcBorders>
              <w:left w:val="single" w:sz="4" w:space="0" w:color="000000"/>
              <w:right w:val="single" w:sz="4" w:space="0" w:color="000000"/>
            </w:tcBorders>
            <w:tcMar>
              <w:top w:w="28" w:type="dxa"/>
              <w:bottom w:w="28" w:type="dxa"/>
            </w:tcMar>
          </w:tcPr>
          <w:p w14:paraId="17B8F7D7"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REQUISITOS BÁSICOS DA HABILITAÇÃO:</w:t>
            </w:r>
          </w:p>
        </w:tc>
      </w:tr>
      <w:tr w:rsidR="00A40647" w14:paraId="7AD794D5" w14:textId="77777777">
        <w:tc>
          <w:tcPr>
            <w:tcW w:w="10005" w:type="dxa"/>
            <w:gridSpan w:val="5"/>
            <w:tcBorders>
              <w:left w:val="single" w:sz="4" w:space="0" w:color="000000"/>
              <w:bottom w:val="single" w:sz="4" w:space="0" w:color="000000"/>
              <w:right w:val="single" w:sz="4" w:space="0" w:color="000000"/>
            </w:tcBorders>
            <w:tcMar>
              <w:top w:w="28" w:type="dxa"/>
              <w:bottom w:w="28" w:type="dxa"/>
            </w:tcMar>
          </w:tcPr>
          <w:p w14:paraId="1E3EA48B"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1) Registro Comercial, </w:t>
            </w:r>
            <w:r>
              <w:rPr>
                <w:rFonts w:ascii="Verdana" w:eastAsia="Verdana" w:hAnsi="Verdana" w:cs="Verdana"/>
                <w:sz w:val="18"/>
                <w:szCs w:val="18"/>
              </w:rPr>
              <w:t>no caso de empresa individual.</w:t>
            </w:r>
          </w:p>
          <w:p w14:paraId="643B27F5"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2) Ato Constitutivo, Estatuto ou Contrato Social </w:t>
            </w:r>
            <w:r>
              <w:rPr>
                <w:rFonts w:ascii="Verdana" w:eastAsia="Verdana" w:hAnsi="Verdana" w:cs="Verdana"/>
                <w:sz w:val="18"/>
                <w:szCs w:val="18"/>
              </w:rPr>
              <w:t>em vigor, devidamente registrado, em se tratando de sociedade comercial, e, no caso de sociedade por ações, acompanhado de documentos de eleição de seus administradores e alterações ou da consolidação respectiva.</w:t>
            </w:r>
          </w:p>
          <w:p w14:paraId="4C78DC70"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3) Prova de Inscrição no Cadastro Nacional de Pessoas Jurídicas (CNPJ).</w:t>
            </w:r>
          </w:p>
          <w:p w14:paraId="53AD86E2"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4) Inscrição no cadastro de contribuintes estadual e/ou municipal, se houver, relativo ao domicílio ou sede do licitante, pertinente ao seu ramo de atividade e compatível com o objeto contratual;</w:t>
            </w:r>
          </w:p>
          <w:p w14:paraId="431C6FE8"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5) Certidão Conjunta Negativa de Débitos Relativos aos Tributos Federais e à Dívida Ativa da União, expedida pela Secretaria da Receita Federal, contemplando comprovação de regularidade perante a Seguridade Social.</w:t>
            </w:r>
          </w:p>
          <w:p w14:paraId="34FDEF06"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6) Prova de Regularidade para com a Fazenda do Estado </w:t>
            </w:r>
            <w:r>
              <w:rPr>
                <w:rFonts w:ascii="Verdana" w:eastAsia="Verdana" w:hAnsi="Verdana" w:cs="Verdana"/>
                <w:sz w:val="18"/>
                <w:szCs w:val="18"/>
              </w:rPr>
              <w:t>em que for sediada a licitante;</w:t>
            </w:r>
          </w:p>
          <w:p w14:paraId="0CC7878F"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7) Prova de Regularidade para com a Fazenda do Município </w:t>
            </w:r>
            <w:r>
              <w:rPr>
                <w:rFonts w:ascii="Verdana" w:eastAsia="Verdana" w:hAnsi="Verdana" w:cs="Verdana"/>
                <w:sz w:val="18"/>
                <w:szCs w:val="18"/>
              </w:rPr>
              <w:t>em que for sediada a licitante;</w:t>
            </w:r>
          </w:p>
          <w:p w14:paraId="5DA82C46"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8) Prova de regularidade perante o Fundo de Garantia por Tempo de Serviço (FGTS), </w:t>
            </w:r>
            <w:r>
              <w:rPr>
                <w:rFonts w:ascii="Verdana" w:eastAsia="Verdana" w:hAnsi="Verdana" w:cs="Verdana"/>
                <w:sz w:val="18"/>
                <w:szCs w:val="18"/>
              </w:rPr>
              <w:t>com validade na data de realização da licitação.</w:t>
            </w:r>
          </w:p>
          <w:p w14:paraId="17B76388"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9) Prova de inexistência de débitos inadimplidos perante a Justiça do Trabalho, </w:t>
            </w:r>
            <w:r>
              <w:rPr>
                <w:rFonts w:ascii="Verdana" w:eastAsia="Verdana" w:hAnsi="Verdana" w:cs="Verdana"/>
                <w:sz w:val="18"/>
                <w:szCs w:val="18"/>
              </w:rPr>
              <w:t>mediante a apresentação de certidão negativa – CNDT.</w:t>
            </w:r>
          </w:p>
          <w:p w14:paraId="717213AC"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10) Certidão negativa de falência expedida pelo distribuidor da sede do licitante </w:t>
            </w:r>
            <w:r>
              <w:rPr>
                <w:rFonts w:ascii="Verdana" w:eastAsia="Verdana" w:hAnsi="Verdana" w:cs="Verdana"/>
                <w:sz w:val="18"/>
                <w:szCs w:val="18"/>
              </w:rPr>
              <w:t>com data de emissão de, no máximo, 60 (sessenta) dias antes da data fixada para a abertura da licitação, se outro não estiver nela fixado.</w:t>
            </w:r>
          </w:p>
          <w:p w14:paraId="4069A153" w14:textId="77777777" w:rsidR="00A40647" w:rsidRDefault="00000000">
            <w:pPr>
              <w:jc w:val="both"/>
              <w:rPr>
                <w:rFonts w:ascii="Verdana" w:eastAsia="Verdana" w:hAnsi="Verdana" w:cs="Verdana"/>
                <w:sz w:val="18"/>
                <w:szCs w:val="18"/>
                <w:highlight w:val="white"/>
              </w:rPr>
            </w:pPr>
            <w:r>
              <w:rPr>
                <w:rFonts w:ascii="Verdana" w:eastAsia="Verdana" w:hAnsi="Verdana" w:cs="Verdana"/>
                <w:b/>
                <w:bCs/>
                <w:sz w:val="18"/>
                <w:szCs w:val="18"/>
              </w:rPr>
              <w:t xml:space="preserve">11) Balanço Patrimonial, </w:t>
            </w:r>
            <w:r>
              <w:rPr>
                <w:rFonts w:ascii="Verdana" w:eastAsia="Verdana" w:hAnsi="Verdana" w:cs="Verdana"/>
                <w:sz w:val="18"/>
                <w:szCs w:val="18"/>
              </w:rPr>
              <w:t>inclusive com os demonstrativos contábeis</w:t>
            </w:r>
            <w:r>
              <w:rPr>
                <w:rFonts w:ascii="Verdana" w:eastAsia="Verdana" w:hAnsi="Verdana" w:cs="Verdana"/>
                <w:b/>
                <w:bCs/>
                <w:sz w:val="18"/>
                <w:szCs w:val="18"/>
              </w:rPr>
              <w:t xml:space="preserve">, correspondentes ao 2 (dois) últimos exercícios sociais </w:t>
            </w:r>
            <w:r>
              <w:rPr>
                <w:rFonts w:ascii="Verdana" w:eastAsia="Verdana" w:hAnsi="Verdana" w:cs="Verdana"/>
                <w:sz w:val="18"/>
                <w:szCs w:val="18"/>
              </w:rPr>
              <w:t>da empresa, já exigíveis</w:t>
            </w:r>
            <w:r>
              <w:rPr>
                <w:rFonts w:ascii="Verdana" w:eastAsia="Verdana" w:hAnsi="Verdana" w:cs="Verdana"/>
                <w:b/>
                <w:bCs/>
                <w:sz w:val="18"/>
                <w:szCs w:val="18"/>
              </w:rPr>
              <w:t xml:space="preserve"> e apresentados na forma da lei e no prazo estabelecido pela IN 2003/2021 da Receita Federal, </w:t>
            </w:r>
            <w:r>
              <w:rPr>
                <w:rFonts w:ascii="Verdana" w:eastAsia="Verdana" w:hAnsi="Verdana" w:cs="Verdana"/>
                <w:sz w:val="18"/>
                <w:szCs w:val="18"/>
              </w:rPr>
              <w:t>podendo ser atualizados por índices oficiais quando encerrados há mais de 03 (três) meses da data de apresentação da proposta, vedada a apresentação de balancetes ou balanços provisórios.</w:t>
            </w:r>
            <w:r>
              <w:rPr>
                <w:rFonts w:ascii="Verdana" w:eastAsia="Verdana" w:hAnsi="Verdana" w:cs="Verdana"/>
                <w:sz w:val="18"/>
                <w:szCs w:val="18"/>
                <w:highlight w:val="white"/>
              </w:rPr>
              <w:t xml:space="preserve"> </w:t>
            </w:r>
          </w:p>
          <w:p w14:paraId="2F5EC019"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r>
              <w:rPr>
                <w:rFonts w:ascii="Verdana" w:eastAsia="Verdana" w:hAnsi="Verdana" w:cs="Verdana"/>
                <w:b/>
                <w:bCs/>
                <w:sz w:val="18"/>
                <w:szCs w:val="18"/>
                <w:highlight w:val="white"/>
              </w:rPr>
              <w:t xml:space="preserve">11.1) </w:t>
            </w:r>
            <w:r>
              <w:rPr>
                <w:rFonts w:ascii="Verdana" w:eastAsia="Verdana" w:hAnsi="Verdana" w:cs="Verdana"/>
                <w:sz w:val="18"/>
                <w:szCs w:val="18"/>
                <w:highlight w:val="white"/>
              </w:rPr>
              <w:t>O Balanço Patrimonial do ano imediatamente anterior à licitação, será exigido a partir do dia 01 de junho do corrente ano.</w:t>
            </w:r>
          </w:p>
          <w:p w14:paraId="60FC5BD7"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r>
              <w:rPr>
                <w:rFonts w:ascii="Verdana" w:eastAsia="Verdana" w:hAnsi="Verdana" w:cs="Verdana"/>
                <w:b/>
                <w:bCs/>
                <w:sz w:val="18"/>
                <w:szCs w:val="18"/>
                <w:highlight w:val="white"/>
              </w:rPr>
              <w:lastRenderedPageBreak/>
              <w:t xml:space="preserve">11.2) </w:t>
            </w:r>
            <w:r>
              <w:rPr>
                <w:rFonts w:ascii="Verdana" w:eastAsia="Verdana" w:hAnsi="Verdana" w:cs="Verdana"/>
                <w:sz w:val="18"/>
                <w:szCs w:val="18"/>
                <w:highlight w:val="white"/>
              </w:rPr>
              <w:t>O balanço das sociedades por ações deverá ser apresentado em publicações no Diário Oficial. </w:t>
            </w:r>
            <w:r>
              <w:rPr>
                <w:rFonts w:ascii="Verdana" w:eastAsia="Verdana" w:hAnsi="Verdana" w:cs="Verdana"/>
                <w:b/>
                <w:bCs/>
                <w:sz w:val="18"/>
                <w:szCs w:val="18"/>
                <w:highlight w:val="white"/>
              </w:rPr>
              <w:t> </w:t>
            </w:r>
          </w:p>
          <w:p w14:paraId="4C5C425D"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r>
              <w:rPr>
                <w:rFonts w:ascii="Verdana" w:eastAsia="Verdana" w:hAnsi="Verdana" w:cs="Verdana"/>
                <w:b/>
                <w:bCs/>
                <w:sz w:val="18"/>
                <w:szCs w:val="18"/>
                <w:highlight w:val="white"/>
              </w:rPr>
              <w:t xml:space="preserve">11.3) </w:t>
            </w:r>
            <w:r>
              <w:rPr>
                <w:rFonts w:ascii="Verdana" w:eastAsia="Verdana" w:hAnsi="Verdana" w:cs="Verdana"/>
                <w:sz w:val="18"/>
                <w:szCs w:val="18"/>
                <w:highlight w:val="white"/>
              </w:rPr>
              <w:t>As demais empresas deverão apresentar o Balanço autenticado, registrado na Junta Comercial.</w:t>
            </w:r>
            <w:r>
              <w:rPr>
                <w:rFonts w:ascii="Verdana" w:eastAsia="Verdana" w:hAnsi="Verdana" w:cs="Verdana"/>
                <w:b/>
                <w:bCs/>
                <w:sz w:val="18"/>
                <w:szCs w:val="18"/>
                <w:highlight w:val="white"/>
              </w:rPr>
              <w:t> </w:t>
            </w:r>
          </w:p>
          <w:p w14:paraId="0A6ABBE9"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r>
              <w:rPr>
                <w:rFonts w:ascii="Verdana" w:eastAsia="Verdana" w:hAnsi="Verdana" w:cs="Verdana"/>
                <w:b/>
                <w:bCs/>
                <w:sz w:val="18"/>
                <w:szCs w:val="18"/>
                <w:highlight w:val="white"/>
              </w:rPr>
              <w:t>11.3.1) A apresentação do balanço registrado na Junta Comercial poderá ser substituído por recibo de Entrega de Escrituração Contábil Digital, pelo Sistema Público de Escrituração Digital - Sped.</w:t>
            </w:r>
          </w:p>
          <w:p w14:paraId="3BB7901E"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r>
              <w:rPr>
                <w:rFonts w:ascii="Verdana" w:eastAsia="Verdana" w:hAnsi="Verdana" w:cs="Verdana"/>
                <w:b/>
                <w:bCs/>
                <w:sz w:val="18"/>
                <w:szCs w:val="18"/>
                <w:highlight w:val="white"/>
              </w:rPr>
              <w:t xml:space="preserve">11.4) </w:t>
            </w:r>
            <w:r>
              <w:rPr>
                <w:rFonts w:ascii="Verdana" w:eastAsia="Verdana" w:hAnsi="Verdana" w:cs="Verdana"/>
                <w:sz w:val="18"/>
                <w:szCs w:val="18"/>
                <w:highlight w:val="white"/>
              </w:rPr>
              <w:t>As empresas constituídas há menos de 2 (dois) anos limitar-se-ão à apresentação do Balanço Patrimonial do último exercício social.</w:t>
            </w:r>
          </w:p>
          <w:p w14:paraId="0C20AAC4"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r>
              <w:rPr>
                <w:rFonts w:ascii="Verdana" w:eastAsia="Verdana" w:hAnsi="Verdana" w:cs="Verdana"/>
                <w:b/>
                <w:bCs/>
                <w:sz w:val="18"/>
                <w:szCs w:val="18"/>
                <w:highlight w:val="white"/>
              </w:rPr>
              <w:t xml:space="preserve">11.5) </w:t>
            </w:r>
            <w:r>
              <w:rPr>
                <w:rFonts w:ascii="Verdana" w:eastAsia="Verdana" w:hAnsi="Verdana" w:cs="Verdana"/>
                <w:sz w:val="18"/>
                <w:szCs w:val="18"/>
                <w:highlight w:val="white"/>
              </w:rPr>
              <w:t>As empresas com menos de 01 (um) ano de existência apresentarão Balancetes do mês anterior ao da realização da licitação, autenticado por profissional credenciado.</w:t>
            </w:r>
          </w:p>
          <w:p w14:paraId="5C43C8D7"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highlight w:val="white"/>
              </w:rPr>
            </w:pPr>
            <w:r>
              <w:rPr>
                <w:rFonts w:ascii="Verdana" w:eastAsia="Verdana" w:hAnsi="Verdana" w:cs="Verdana"/>
                <w:b/>
                <w:bCs/>
                <w:sz w:val="18"/>
                <w:szCs w:val="18"/>
                <w:highlight w:val="white"/>
              </w:rPr>
              <w:t xml:space="preserve">11.6) </w:t>
            </w:r>
            <w:r>
              <w:rPr>
                <w:rFonts w:ascii="Verdana" w:eastAsia="Verdana" w:hAnsi="Verdana" w:cs="Verdana"/>
                <w:sz w:val="18"/>
                <w:szCs w:val="18"/>
                <w:highlight w:val="white"/>
              </w:rPr>
              <w:t>Somente serão habilitados os licitantes que apresentarem no Balanço Patrimonial os índices de Liquidez Geral, de Solvência Geral e de Liquidez Corrente iguais ou maiores que 01 (um).</w:t>
            </w:r>
          </w:p>
          <w:p w14:paraId="2F7CBD51"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r>
              <w:rPr>
                <w:rFonts w:ascii="Verdana" w:eastAsia="Verdana" w:hAnsi="Verdana" w:cs="Verdana"/>
                <w:b/>
                <w:bCs/>
                <w:sz w:val="18"/>
                <w:szCs w:val="18"/>
                <w:highlight w:val="white"/>
              </w:rPr>
              <w:t xml:space="preserve">11.7) </w:t>
            </w:r>
            <w:r>
              <w:rPr>
                <w:rFonts w:ascii="Verdana" w:eastAsia="Verdana" w:hAnsi="Verdana" w:cs="Verdana"/>
                <w:sz w:val="18"/>
                <w:szCs w:val="18"/>
                <w:highlight w:val="white"/>
              </w:rPr>
              <w:t>O licitante que apresentar qualquer dos índices menor do que 01 (um) deverá comprovar patrimônio líquido mínimo equivalente a 5% do valor estimado para a contratação.</w:t>
            </w:r>
          </w:p>
          <w:p w14:paraId="5F77A4C4" w14:textId="77777777" w:rsidR="00A40647" w:rsidRDefault="00A40647">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highlight w:val="white"/>
              </w:rPr>
            </w:pPr>
          </w:p>
          <w:p w14:paraId="0BF8D2F7" w14:textId="77777777" w:rsidR="00A40647"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highlight w:val="white"/>
              </w:rPr>
            </w:pPr>
            <w:r>
              <w:rPr>
                <w:rFonts w:ascii="Verdana" w:eastAsia="Verdana" w:hAnsi="Verdana" w:cs="Verdana"/>
                <w:b/>
                <w:bCs/>
                <w:sz w:val="18"/>
                <w:szCs w:val="18"/>
                <w:highlight w:val="white"/>
              </w:rPr>
              <w:t xml:space="preserve">Obs1: </w:t>
            </w:r>
            <w:r>
              <w:rPr>
                <w:rFonts w:ascii="Verdana" w:eastAsia="Verdana" w:hAnsi="Verdana" w:cs="Verdana"/>
                <w:sz w:val="18"/>
                <w:szCs w:val="18"/>
                <w:highlight w:val="white"/>
              </w:rPr>
              <w:t>Será verificada a Prova de Regularidade com a Secretaria da Fazenda do Estado do Espírito Santo para empresas sediadas fora do Estado;</w:t>
            </w:r>
          </w:p>
          <w:p w14:paraId="63C20673" w14:textId="77777777" w:rsidR="00A40647" w:rsidRDefault="00000000">
            <w:pPr>
              <w:widowControl w:val="0"/>
              <w:ind w:left="285"/>
              <w:jc w:val="both"/>
              <w:rPr>
                <w:rFonts w:ascii="Verdana" w:eastAsia="Verdana" w:hAnsi="Verdana" w:cs="Verdana"/>
                <w:b/>
                <w:bCs/>
                <w:sz w:val="18"/>
                <w:szCs w:val="18"/>
              </w:rPr>
            </w:pPr>
            <w:r>
              <w:rPr>
                <w:rFonts w:ascii="Verdana" w:eastAsia="Verdana" w:hAnsi="Verdana" w:cs="Verdana"/>
                <w:b/>
                <w:bCs/>
                <w:sz w:val="18"/>
                <w:szCs w:val="18"/>
                <w:highlight w:val="white"/>
              </w:rPr>
              <w:br/>
              <w:t xml:space="preserve">Obs2: </w:t>
            </w:r>
            <w:r>
              <w:rPr>
                <w:rFonts w:ascii="Verdana" w:eastAsia="Verdana" w:hAnsi="Verdana" w:cs="Verdana"/>
                <w:sz w:val="18"/>
                <w:szCs w:val="18"/>
                <w:highlight w:val="white"/>
              </w:rPr>
              <w:t>Recomendamos que todos os documentos básicos acima estejam atualizados no SICAF na data da abertura da sessão pública.</w:t>
            </w:r>
          </w:p>
          <w:p w14:paraId="257E56E0" w14:textId="77777777" w:rsidR="00A40647" w:rsidRDefault="00A40647">
            <w:pPr>
              <w:widowControl w:val="0"/>
              <w:pBdr>
                <w:top w:val="nil"/>
                <w:left w:val="nil"/>
                <w:bottom w:val="nil"/>
                <w:right w:val="nil"/>
                <w:between w:val="nil"/>
              </w:pBdr>
              <w:jc w:val="both"/>
              <w:rPr>
                <w:rFonts w:ascii="Verdana" w:eastAsia="Verdana" w:hAnsi="Verdana" w:cs="Verdana"/>
                <w:color w:val="000000"/>
                <w:sz w:val="18"/>
                <w:szCs w:val="18"/>
              </w:rPr>
            </w:pPr>
          </w:p>
        </w:tc>
      </w:tr>
      <w:tr w:rsidR="00A40647" w14:paraId="357DD2A6" w14:textId="77777777">
        <w:tc>
          <w:tcPr>
            <w:tcW w:w="10005" w:type="dxa"/>
            <w:gridSpan w:val="5"/>
            <w:tcBorders>
              <w:top w:val="single" w:sz="4" w:space="0" w:color="000000"/>
              <w:left w:val="single" w:sz="4" w:space="0" w:color="000000"/>
              <w:bottom w:val="single" w:sz="4" w:space="0" w:color="000000"/>
              <w:right w:val="single" w:sz="4" w:space="0" w:color="000000"/>
            </w:tcBorders>
            <w:tcMar>
              <w:top w:w="28" w:type="dxa"/>
              <w:bottom w:w="28" w:type="dxa"/>
            </w:tcMar>
          </w:tcPr>
          <w:p w14:paraId="3B7597D4"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lastRenderedPageBreak/>
              <w:t>REQUISITOS ESPECÍFICOS DA HABILITAÇÃO:</w:t>
            </w:r>
          </w:p>
          <w:p w14:paraId="294E81F3" w14:textId="77777777" w:rsidR="00A40647" w:rsidRDefault="00A40647">
            <w:pPr>
              <w:widowControl w:val="0"/>
              <w:pBdr>
                <w:top w:val="nil"/>
                <w:left w:val="nil"/>
                <w:bottom w:val="nil"/>
                <w:right w:val="nil"/>
                <w:between w:val="nil"/>
              </w:pBdr>
              <w:jc w:val="both"/>
              <w:rPr>
                <w:rFonts w:ascii="Verdana" w:eastAsia="Verdana" w:hAnsi="Verdana" w:cs="Verdana"/>
                <w:b/>
                <w:bCs/>
                <w:color w:val="000000"/>
                <w:sz w:val="18"/>
                <w:szCs w:val="18"/>
              </w:rPr>
            </w:pPr>
          </w:p>
          <w:p w14:paraId="43DC0A43" w14:textId="77777777" w:rsidR="00A40647" w:rsidRDefault="00000000">
            <w:pPr>
              <w:widowControl w:val="0"/>
              <w:numPr>
                <w:ilvl w:val="0"/>
                <w:numId w:val="4"/>
              </w:numPr>
              <w:pBdr>
                <w:top w:val="nil"/>
                <w:left w:val="nil"/>
                <w:bottom w:val="nil"/>
                <w:right w:val="nil"/>
                <w:between w:val="nil"/>
              </w:pBdr>
              <w:ind w:left="425" w:hanging="283"/>
              <w:jc w:val="both"/>
              <w:rPr>
                <w:rFonts w:ascii="Verdana" w:eastAsia="Verdana" w:hAnsi="Verdana" w:cs="Verdana"/>
                <w:sz w:val="18"/>
                <w:szCs w:val="18"/>
              </w:rPr>
            </w:pPr>
            <w:r>
              <w:rPr>
                <w:rFonts w:ascii="Verdana" w:eastAsia="Verdana" w:hAnsi="Verdana" w:cs="Verdana"/>
                <w:b/>
                <w:bCs/>
                <w:sz w:val="18"/>
                <w:szCs w:val="18"/>
              </w:rPr>
              <w:t>Apresentação</w:t>
            </w:r>
            <w:r>
              <w:rPr>
                <w:rFonts w:ascii="Verdana" w:eastAsia="Verdana" w:hAnsi="Verdana" w:cs="Verdana"/>
                <w:sz w:val="18"/>
                <w:szCs w:val="18"/>
              </w:rPr>
              <w:t xml:space="preserve"> de um ou mais </w:t>
            </w:r>
            <w:r>
              <w:rPr>
                <w:rFonts w:ascii="Verdana" w:eastAsia="Verdana" w:hAnsi="Verdana" w:cs="Verdana"/>
                <w:b/>
                <w:bCs/>
                <w:sz w:val="18"/>
                <w:szCs w:val="18"/>
              </w:rPr>
              <w:t>atestados de capacidade técnica</w:t>
            </w:r>
            <w:r>
              <w:rPr>
                <w:rFonts w:ascii="Verdana" w:eastAsia="Verdana" w:hAnsi="Verdana" w:cs="Verdana"/>
                <w:sz w:val="18"/>
                <w:szCs w:val="18"/>
              </w:rPr>
              <w:t xml:space="preserve">, fornecidos por pessoa jurídica de direito público ou privado, que comprovem que a licitante já forneceu ou fornece solução Google Workspace em quantidade de, no mínimo, </w:t>
            </w:r>
            <w:r>
              <w:rPr>
                <w:rFonts w:ascii="Verdana" w:eastAsia="Verdana" w:hAnsi="Verdana" w:cs="Verdana"/>
                <w:b/>
                <w:bCs/>
                <w:sz w:val="18"/>
                <w:szCs w:val="18"/>
              </w:rPr>
              <w:t>20% do objeto licitado (1.600 licenças).</w:t>
            </w:r>
            <w:r>
              <w:rPr>
                <w:rFonts w:ascii="Verdana" w:eastAsia="Verdana" w:hAnsi="Verdana" w:cs="Verdana"/>
                <w:sz w:val="18"/>
                <w:szCs w:val="18"/>
              </w:rPr>
              <w:t xml:space="preserve"> </w:t>
            </w:r>
          </w:p>
          <w:p w14:paraId="6B829503" w14:textId="77777777" w:rsidR="00A40647" w:rsidRDefault="00A40647">
            <w:pPr>
              <w:widowControl w:val="0"/>
              <w:pBdr>
                <w:top w:val="nil"/>
                <w:left w:val="nil"/>
                <w:bottom w:val="nil"/>
                <w:right w:val="nil"/>
                <w:between w:val="nil"/>
              </w:pBdr>
              <w:ind w:left="425" w:hanging="283"/>
              <w:jc w:val="both"/>
              <w:rPr>
                <w:rFonts w:ascii="Verdana" w:eastAsia="Verdana" w:hAnsi="Verdana" w:cs="Verdana"/>
                <w:sz w:val="18"/>
                <w:szCs w:val="18"/>
              </w:rPr>
            </w:pPr>
          </w:p>
          <w:p w14:paraId="0B9B8AC8" w14:textId="77777777" w:rsidR="00A40647" w:rsidRDefault="00000000">
            <w:pPr>
              <w:widowControl w:val="0"/>
              <w:numPr>
                <w:ilvl w:val="0"/>
                <w:numId w:val="4"/>
              </w:numPr>
              <w:pBdr>
                <w:top w:val="nil"/>
                <w:left w:val="nil"/>
                <w:bottom w:val="nil"/>
                <w:right w:val="nil"/>
                <w:between w:val="nil"/>
              </w:pBdr>
              <w:ind w:left="425" w:hanging="283"/>
              <w:jc w:val="both"/>
              <w:rPr>
                <w:rFonts w:ascii="Verdana" w:eastAsia="Verdana" w:hAnsi="Verdana" w:cs="Verdana"/>
                <w:sz w:val="18"/>
                <w:szCs w:val="18"/>
              </w:rPr>
            </w:pPr>
            <w:r>
              <w:rPr>
                <w:rFonts w:ascii="Verdana" w:eastAsia="Verdana" w:hAnsi="Verdana" w:cs="Verdana"/>
                <w:b/>
                <w:bCs/>
                <w:sz w:val="18"/>
                <w:szCs w:val="18"/>
              </w:rPr>
              <w:t>Comprovação</w:t>
            </w:r>
            <w:r>
              <w:rPr>
                <w:rFonts w:ascii="Verdana" w:eastAsia="Verdana" w:hAnsi="Verdana" w:cs="Verdana"/>
                <w:sz w:val="18"/>
                <w:szCs w:val="18"/>
              </w:rPr>
              <w:t xml:space="preserve"> de que a licitante é uma </w:t>
            </w:r>
            <w:r>
              <w:rPr>
                <w:rFonts w:ascii="Verdana" w:eastAsia="Verdana" w:hAnsi="Verdana" w:cs="Verdana"/>
                <w:b/>
                <w:bCs/>
                <w:sz w:val="18"/>
                <w:szCs w:val="18"/>
              </w:rPr>
              <w:t>Revenda Autorizada Google</w:t>
            </w:r>
            <w:r>
              <w:rPr>
                <w:rFonts w:ascii="Verdana" w:eastAsia="Verdana" w:hAnsi="Verdana" w:cs="Verdana"/>
                <w:sz w:val="18"/>
                <w:szCs w:val="18"/>
              </w:rPr>
              <w:t xml:space="preserve">, por meio de declaração emitida pelo fabricante (Google). Esta declaração deve garantir que a participante está devidamente inscrita no Programa Google Cloud Partner.  </w:t>
            </w:r>
          </w:p>
          <w:p w14:paraId="6927C357" w14:textId="77777777" w:rsidR="00A40647" w:rsidRDefault="00A40647">
            <w:pPr>
              <w:widowControl w:val="0"/>
              <w:pBdr>
                <w:top w:val="nil"/>
                <w:left w:val="nil"/>
                <w:bottom w:val="nil"/>
                <w:right w:val="nil"/>
                <w:between w:val="nil"/>
              </w:pBdr>
              <w:jc w:val="both"/>
              <w:rPr>
                <w:rFonts w:ascii="Verdana" w:eastAsia="Verdana" w:hAnsi="Verdana" w:cs="Verdana"/>
                <w:b/>
                <w:bCs/>
                <w:sz w:val="18"/>
                <w:szCs w:val="18"/>
              </w:rPr>
            </w:pPr>
          </w:p>
        </w:tc>
      </w:tr>
      <w:tr w:rsidR="00A40647" w14:paraId="274D814E" w14:textId="77777777">
        <w:tc>
          <w:tcPr>
            <w:tcW w:w="10005" w:type="dxa"/>
            <w:gridSpan w:val="5"/>
            <w:tcBorders>
              <w:top w:val="single" w:sz="4" w:space="0" w:color="000000"/>
              <w:left w:val="single" w:sz="4" w:space="0" w:color="000000"/>
              <w:bottom w:val="single" w:sz="4" w:space="0" w:color="000000"/>
              <w:right w:val="single" w:sz="4" w:space="0" w:color="000000"/>
            </w:tcBorders>
            <w:tcMar>
              <w:top w:w="28" w:type="dxa"/>
              <w:bottom w:w="28" w:type="dxa"/>
            </w:tcMar>
          </w:tcPr>
          <w:p w14:paraId="3706EF51" w14:textId="77777777" w:rsidR="00A40647" w:rsidRDefault="00000000">
            <w:pPr>
              <w:widowControl w:val="0"/>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sz w:val="18"/>
                <w:szCs w:val="18"/>
              </w:rPr>
              <w:t>CRITÉRIO TÉCNICO DE ACEITAÇÃO DAS PROPOSTAS:</w:t>
            </w:r>
          </w:p>
          <w:p w14:paraId="2017B511" w14:textId="77777777" w:rsidR="00A40647" w:rsidRDefault="00A40647">
            <w:pPr>
              <w:widowControl w:val="0"/>
              <w:pBdr>
                <w:top w:val="nil"/>
                <w:left w:val="nil"/>
                <w:bottom w:val="nil"/>
                <w:right w:val="nil"/>
                <w:between w:val="nil"/>
              </w:pBdr>
              <w:rPr>
                <w:rFonts w:ascii="Verdana" w:eastAsia="Verdana" w:hAnsi="Verdana" w:cs="Verdana"/>
                <w:b/>
                <w:bCs/>
                <w:sz w:val="18"/>
                <w:szCs w:val="18"/>
              </w:rPr>
            </w:pPr>
          </w:p>
          <w:p w14:paraId="488A2152"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1) </w:t>
            </w:r>
            <w:r>
              <w:rPr>
                <w:rFonts w:ascii="Verdana" w:eastAsia="Verdana" w:hAnsi="Verdana" w:cs="Verdana"/>
                <w:sz w:val="18"/>
                <w:szCs w:val="18"/>
              </w:rPr>
              <w:t xml:space="preserve">A proposta comercial deverá descrever, de forma clara e precisa, a solução ofertada, garantindo o pleno atendimento a todas as especificações técnicas, condições e requisitos estabelecidos no Termo de Referência e seus anexos. </w:t>
            </w:r>
          </w:p>
          <w:p w14:paraId="762D1FF3" w14:textId="77777777" w:rsidR="00A40647" w:rsidRDefault="00A40647">
            <w:pPr>
              <w:widowControl w:val="0"/>
              <w:pBdr>
                <w:top w:val="nil"/>
                <w:left w:val="nil"/>
                <w:bottom w:val="nil"/>
                <w:right w:val="nil"/>
                <w:between w:val="nil"/>
              </w:pBdr>
              <w:jc w:val="both"/>
              <w:rPr>
                <w:rFonts w:ascii="Verdana" w:eastAsia="Verdana" w:hAnsi="Verdana" w:cs="Verdana"/>
                <w:b/>
                <w:bCs/>
                <w:sz w:val="18"/>
                <w:szCs w:val="18"/>
              </w:rPr>
            </w:pPr>
          </w:p>
          <w:p w14:paraId="3C2FB353"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2) Especificação do Produto: </w:t>
            </w:r>
            <w:r>
              <w:rPr>
                <w:rFonts w:ascii="Verdana" w:eastAsia="Verdana" w:hAnsi="Verdana" w:cs="Verdana"/>
                <w:sz w:val="18"/>
                <w:szCs w:val="18"/>
              </w:rPr>
              <w:t xml:space="preserve">A proposta deverá indicar expressamente a oferta de licenças "Google Workspace Enterprise Standard". É recomendável, para fins de clareza, que a proposta contenha o Part Number (SKU) oficial do fabricante correspondente à licença ofertada. </w:t>
            </w:r>
          </w:p>
          <w:p w14:paraId="0CFF4F59" w14:textId="77777777" w:rsidR="00A40647" w:rsidRDefault="00A40647">
            <w:pPr>
              <w:widowControl w:val="0"/>
              <w:pBdr>
                <w:top w:val="nil"/>
                <w:left w:val="nil"/>
                <w:bottom w:val="nil"/>
                <w:right w:val="nil"/>
                <w:between w:val="nil"/>
              </w:pBdr>
              <w:jc w:val="both"/>
              <w:rPr>
                <w:rFonts w:ascii="Verdana" w:eastAsia="Verdana" w:hAnsi="Verdana" w:cs="Verdana"/>
                <w:b/>
                <w:bCs/>
                <w:sz w:val="18"/>
                <w:szCs w:val="18"/>
              </w:rPr>
            </w:pPr>
          </w:p>
          <w:p w14:paraId="3993B4CB"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3) Prevalência das Especificações do Fabricante: </w:t>
            </w:r>
            <w:r>
              <w:rPr>
                <w:rFonts w:ascii="Verdana" w:eastAsia="Verdana" w:hAnsi="Verdana" w:cs="Verdana"/>
                <w:sz w:val="18"/>
                <w:szCs w:val="18"/>
              </w:rPr>
              <w:t>A proposta deve estar em conformidade com as funcionalidades e especificações oficiais divulgadas pelo fabricante (Google) para a licença objeto da licitação.</w:t>
            </w:r>
          </w:p>
          <w:p w14:paraId="728B90B5" w14:textId="77777777" w:rsidR="00A40647" w:rsidRDefault="00A40647">
            <w:pPr>
              <w:widowControl w:val="0"/>
              <w:pBdr>
                <w:top w:val="nil"/>
                <w:left w:val="nil"/>
                <w:bottom w:val="nil"/>
                <w:right w:val="nil"/>
                <w:between w:val="nil"/>
              </w:pBdr>
              <w:jc w:val="both"/>
              <w:rPr>
                <w:rFonts w:ascii="Verdana" w:eastAsia="Verdana" w:hAnsi="Verdana" w:cs="Verdana"/>
                <w:b/>
                <w:bCs/>
                <w:sz w:val="18"/>
                <w:szCs w:val="18"/>
              </w:rPr>
            </w:pPr>
          </w:p>
          <w:p w14:paraId="6F3B5C19"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4) Condição de Desclassificação: </w:t>
            </w:r>
            <w:r>
              <w:rPr>
                <w:rFonts w:ascii="Verdana" w:eastAsia="Verdana" w:hAnsi="Verdana" w:cs="Verdana"/>
                <w:sz w:val="18"/>
                <w:szCs w:val="18"/>
              </w:rPr>
              <w:t>A não comprovação ou o não atendimento a qualquer um dos critérios técnicos de aceitação estabelecidos implicará na imediata desclassificação da proposta da licitante.</w:t>
            </w:r>
          </w:p>
          <w:p w14:paraId="53491E19" w14:textId="77777777" w:rsidR="00A40647" w:rsidRDefault="00A40647">
            <w:pPr>
              <w:widowControl w:val="0"/>
              <w:pBdr>
                <w:top w:val="nil"/>
                <w:left w:val="nil"/>
                <w:bottom w:val="nil"/>
                <w:right w:val="nil"/>
                <w:between w:val="nil"/>
              </w:pBdr>
              <w:rPr>
                <w:rFonts w:ascii="Verdana" w:eastAsia="Verdana" w:hAnsi="Verdana" w:cs="Verdana"/>
                <w:b/>
                <w:bCs/>
                <w:sz w:val="18"/>
                <w:szCs w:val="18"/>
              </w:rPr>
            </w:pPr>
          </w:p>
          <w:p w14:paraId="37147807" w14:textId="77777777" w:rsidR="00A40647" w:rsidRDefault="00A40647">
            <w:pPr>
              <w:widowControl w:val="0"/>
              <w:pBdr>
                <w:top w:val="nil"/>
                <w:left w:val="nil"/>
                <w:bottom w:val="nil"/>
                <w:right w:val="nil"/>
                <w:between w:val="nil"/>
              </w:pBdr>
              <w:rPr>
                <w:rFonts w:ascii="Verdana" w:eastAsia="Verdana" w:hAnsi="Verdana" w:cs="Verdana"/>
                <w:b/>
                <w:bCs/>
                <w:sz w:val="18"/>
                <w:szCs w:val="18"/>
              </w:rPr>
            </w:pPr>
          </w:p>
        </w:tc>
      </w:tr>
      <w:tr w:rsidR="00A40647" w14:paraId="69D3438E" w14:textId="77777777">
        <w:tc>
          <w:tcPr>
            <w:tcW w:w="10005" w:type="dxa"/>
            <w:gridSpan w:val="5"/>
            <w:tcBorders>
              <w:top w:val="single" w:sz="4" w:space="0" w:color="000000"/>
              <w:left w:val="single" w:sz="4" w:space="0" w:color="000000"/>
              <w:bottom w:val="single" w:sz="4" w:space="0" w:color="000000"/>
              <w:right w:val="single" w:sz="4" w:space="0" w:color="000000"/>
            </w:tcBorders>
            <w:shd w:val="clear" w:color="auto" w:fill="D9D9D9"/>
            <w:tcMar>
              <w:top w:w="28" w:type="dxa"/>
              <w:bottom w:w="28" w:type="dxa"/>
            </w:tcMar>
          </w:tcPr>
          <w:p w14:paraId="6366623A" w14:textId="77777777" w:rsidR="00A40647"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Observação:</w:t>
            </w:r>
          </w:p>
        </w:tc>
      </w:tr>
      <w:tr w:rsidR="00A40647" w14:paraId="7A2745D6" w14:textId="77777777">
        <w:tc>
          <w:tcPr>
            <w:tcW w:w="10005" w:type="dxa"/>
            <w:gridSpan w:val="5"/>
            <w:tcBorders>
              <w:top w:val="single" w:sz="4" w:space="0" w:color="000000"/>
              <w:left w:val="single" w:sz="4" w:space="0" w:color="000000"/>
              <w:bottom w:val="single" w:sz="4" w:space="0" w:color="000000"/>
              <w:right w:val="single" w:sz="4" w:space="0" w:color="000000"/>
            </w:tcBorders>
            <w:tcMar>
              <w:top w:w="28" w:type="dxa"/>
              <w:bottom w:w="28" w:type="dxa"/>
            </w:tcMar>
          </w:tcPr>
          <w:p w14:paraId="68D37B6C" w14:textId="77777777" w:rsidR="00A40647" w:rsidRDefault="00A40647">
            <w:pPr>
              <w:widowControl w:val="0"/>
              <w:pBdr>
                <w:top w:val="nil"/>
                <w:left w:val="nil"/>
                <w:bottom w:val="nil"/>
                <w:right w:val="nil"/>
                <w:between w:val="nil"/>
              </w:pBdr>
              <w:jc w:val="both"/>
              <w:rPr>
                <w:rFonts w:ascii="Verdana" w:eastAsia="Verdana" w:hAnsi="Verdana" w:cs="Verdana"/>
                <w:b/>
                <w:bCs/>
                <w:sz w:val="18"/>
                <w:szCs w:val="18"/>
              </w:rPr>
            </w:pPr>
          </w:p>
          <w:p w14:paraId="1432BA19"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Não há.</w:t>
            </w:r>
          </w:p>
          <w:p w14:paraId="791A1F14" w14:textId="77777777" w:rsidR="00A40647" w:rsidRDefault="00A40647">
            <w:pPr>
              <w:widowControl w:val="0"/>
              <w:pBdr>
                <w:top w:val="nil"/>
                <w:left w:val="nil"/>
                <w:bottom w:val="nil"/>
                <w:right w:val="nil"/>
                <w:between w:val="nil"/>
              </w:pBdr>
              <w:rPr>
                <w:rFonts w:ascii="Verdana" w:eastAsia="Verdana" w:hAnsi="Verdana" w:cs="Verdana"/>
                <w:color w:val="000000"/>
                <w:sz w:val="18"/>
                <w:szCs w:val="18"/>
              </w:rPr>
            </w:pPr>
          </w:p>
        </w:tc>
      </w:tr>
      <w:tr w:rsidR="00A40647" w14:paraId="623440F0" w14:textId="77777777">
        <w:tc>
          <w:tcPr>
            <w:tcW w:w="10005"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4FAF2172" w14:textId="77777777" w:rsidR="00A40647" w:rsidRDefault="00000000">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sz w:val="20"/>
                <w:szCs w:val="20"/>
              </w:rPr>
            </w:pPr>
            <w:r>
              <w:rPr>
                <w:rFonts w:ascii="Verdana" w:eastAsia="Verdana" w:hAnsi="Verdana" w:cs="Verdana"/>
                <w:b/>
                <w:bCs/>
                <w:color w:val="000000"/>
                <w:sz w:val="20"/>
                <w:szCs w:val="20"/>
              </w:rPr>
              <w:t xml:space="preserve">TODOS OS DOCUMENTOS </w:t>
            </w:r>
            <w:r>
              <w:rPr>
                <w:rFonts w:ascii="Verdana" w:eastAsia="Verdana" w:hAnsi="Verdana" w:cs="Verdana"/>
                <w:color w:val="000000"/>
                <w:sz w:val="20"/>
                <w:szCs w:val="20"/>
              </w:rPr>
              <w:t>(EDITAL, AVISOS, ESCLARECIMENTOS, IMPUGNAÇÕES E OUTROS)</w:t>
            </w:r>
            <w:r>
              <w:rPr>
                <w:rFonts w:ascii="Verdana" w:eastAsia="Verdana" w:hAnsi="Verdana" w:cs="Verdana"/>
                <w:b/>
                <w:bCs/>
                <w:color w:val="000000"/>
                <w:sz w:val="20"/>
                <w:szCs w:val="20"/>
              </w:rPr>
              <w:t xml:space="preserve"> ESTARÃO DISPONÍVEIS NO SÍTIO DO PJES.</w:t>
            </w:r>
          </w:p>
          <w:p w14:paraId="0CA2F240" w14:textId="77777777" w:rsidR="00A40647" w:rsidRDefault="00000000">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color w:val="FF0000"/>
                <w:sz w:val="2"/>
                <w:szCs w:val="2"/>
              </w:rPr>
            </w:pPr>
            <w:r>
              <w:rPr>
                <w:rFonts w:ascii="Verdana" w:eastAsia="Verdana" w:hAnsi="Verdana" w:cs="Verdana"/>
                <w:color w:val="0000FF"/>
                <w:sz w:val="2"/>
                <w:szCs w:val="2"/>
                <w:u w:val="single"/>
              </w:rPr>
              <w:t>www.tjes.jus.br &gt; Portal da Transparência &gt; Licitações e Contratos &gt; Licitações</w:t>
            </w:r>
          </w:p>
        </w:tc>
      </w:tr>
      <w:tr w:rsidR="00A40647" w14:paraId="6AD351B2" w14:textId="77777777">
        <w:tc>
          <w:tcPr>
            <w:tcW w:w="10005"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09AC202A" w14:textId="77777777" w:rsidR="00A40647" w:rsidRDefault="00A40647">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color w:val="FF0000"/>
                <w:sz w:val="2"/>
                <w:szCs w:val="2"/>
              </w:rPr>
            </w:pPr>
          </w:p>
          <w:p w14:paraId="2B5AB118" w14:textId="77777777" w:rsidR="00A40647" w:rsidRDefault="00000000">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color w:val="000000"/>
                <w:sz w:val="20"/>
                <w:szCs w:val="20"/>
              </w:rPr>
            </w:pPr>
            <w:r>
              <w:rPr>
                <w:rFonts w:ascii="Verdana" w:eastAsia="Verdana" w:hAnsi="Verdana" w:cs="Verdana"/>
                <w:b/>
                <w:bCs/>
                <w:color w:val="000000"/>
                <w:sz w:val="20"/>
                <w:szCs w:val="20"/>
              </w:rPr>
              <w:t>ESTA CAPA É PARTE INTEGRANTE DO PRESENTE EDITAL</w:t>
            </w:r>
          </w:p>
          <w:p w14:paraId="5148A448" w14:textId="77777777" w:rsidR="00A40647" w:rsidRDefault="00A40647">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color w:val="FF0000"/>
                <w:sz w:val="2"/>
                <w:szCs w:val="2"/>
              </w:rPr>
            </w:pPr>
          </w:p>
        </w:tc>
      </w:tr>
    </w:tbl>
    <w:p w14:paraId="47F1F6F3" w14:textId="77777777" w:rsidR="00A40647" w:rsidRDefault="00A40647">
      <w:pPr>
        <w:pBdr>
          <w:top w:val="nil"/>
          <w:left w:val="nil"/>
          <w:bottom w:val="nil"/>
          <w:right w:val="nil"/>
          <w:between w:val="nil"/>
        </w:pBdr>
        <w:spacing w:line="276" w:lineRule="auto"/>
        <w:jc w:val="center"/>
        <w:rPr>
          <w:rFonts w:ascii="Verdana" w:eastAsia="Verdana" w:hAnsi="Verdana" w:cs="Verdana"/>
          <w:b/>
          <w:bCs/>
          <w:sz w:val="18"/>
          <w:szCs w:val="18"/>
        </w:rPr>
      </w:pPr>
    </w:p>
    <w:p w14:paraId="289BA7AA" w14:textId="77777777" w:rsidR="00A40647" w:rsidRDefault="00A40647">
      <w:pPr>
        <w:pBdr>
          <w:top w:val="nil"/>
          <w:left w:val="nil"/>
          <w:bottom w:val="nil"/>
          <w:right w:val="nil"/>
          <w:between w:val="nil"/>
        </w:pBdr>
        <w:spacing w:line="276" w:lineRule="auto"/>
        <w:jc w:val="center"/>
        <w:rPr>
          <w:rFonts w:ascii="Verdana" w:eastAsia="Verdana" w:hAnsi="Verdana" w:cs="Verdana"/>
          <w:b/>
          <w:bCs/>
          <w:sz w:val="18"/>
          <w:szCs w:val="18"/>
        </w:rPr>
      </w:pPr>
    </w:p>
    <w:p w14:paraId="767BE0FF" w14:textId="77777777" w:rsidR="00A40647" w:rsidRDefault="00A40647">
      <w:pPr>
        <w:pBdr>
          <w:top w:val="nil"/>
          <w:left w:val="nil"/>
          <w:bottom w:val="nil"/>
          <w:right w:val="nil"/>
          <w:between w:val="nil"/>
        </w:pBdr>
        <w:spacing w:line="276" w:lineRule="auto"/>
        <w:jc w:val="center"/>
        <w:rPr>
          <w:rFonts w:ascii="Verdana" w:eastAsia="Verdana" w:hAnsi="Verdana" w:cs="Verdana"/>
          <w:b/>
          <w:bCs/>
          <w:sz w:val="18"/>
          <w:szCs w:val="18"/>
        </w:rPr>
      </w:pPr>
    </w:p>
    <w:p w14:paraId="09739857" w14:textId="77777777" w:rsidR="00A40647" w:rsidRDefault="00A40647">
      <w:pPr>
        <w:pBdr>
          <w:top w:val="nil"/>
          <w:left w:val="nil"/>
          <w:bottom w:val="nil"/>
          <w:right w:val="nil"/>
          <w:between w:val="nil"/>
        </w:pBdr>
        <w:spacing w:line="276" w:lineRule="auto"/>
        <w:rPr>
          <w:rFonts w:ascii="Verdana" w:eastAsia="Verdana" w:hAnsi="Verdana" w:cs="Verdana"/>
          <w:b/>
          <w:bCs/>
          <w:sz w:val="18"/>
          <w:szCs w:val="18"/>
        </w:rPr>
      </w:pPr>
    </w:p>
    <w:p w14:paraId="32A80544" w14:textId="77777777" w:rsidR="00A40647" w:rsidRDefault="00A40647">
      <w:pPr>
        <w:pBdr>
          <w:top w:val="nil"/>
          <w:left w:val="nil"/>
          <w:bottom w:val="nil"/>
          <w:right w:val="nil"/>
          <w:between w:val="nil"/>
        </w:pBdr>
        <w:spacing w:line="276" w:lineRule="auto"/>
        <w:jc w:val="center"/>
        <w:rPr>
          <w:rFonts w:ascii="Verdana" w:eastAsia="Verdana" w:hAnsi="Verdana" w:cs="Verdana"/>
          <w:b/>
          <w:bCs/>
          <w:sz w:val="18"/>
          <w:szCs w:val="18"/>
        </w:rPr>
      </w:pPr>
    </w:p>
    <w:p w14:paraId="72DEDC5D" w14:textId="58CFC216" w:rsidR="00A40647" w:rsidRDefault="00000000">
      <w:pPr>
        <w:pBdr>
          <w:top w:val="nil"/>
          <w:left w:val="nil"/>
          <w:bottom w:val="nil"/>
          <w:right w:val="nil"/>
          <w:between w:val="nil"/>
        </w:pBdr>
        <w:spacing w:line="276" w:lineRule="auto"/>
        <w:jc w:val="center"/>
        <w:rPr>
          <w:rFonts w:ascii="Verdana" w:eastAsia="Verdana" w:hAnsi="Verdana" w:cs="Verdana"/>
          <w:b/>
          <w:bCs/>
          <w:color w:val="000000"/>
          <w:sz w:val="18"/>
          <w:szCs w:val="18"/>
        </w:rPr>
      </w:pPr>
      <w:r>
        <w:rPr>
          <w:rFonts w:ascii="Verdana" w:eastAsia="Verdana" w:hAnsi="Verdana" w:cs="Verdana"/>
          <w:b/>
          <w:bCs/>
          <w:color w:val="000000"/>
          <w:sz w:val="18"/>
          <w:szCs w:val="18"/>
        </w:rPr>
        <w:t>PREGÃO ELETRÔNICO Nº PE900</w:t>
      </w:r>
      <w:r w:rsidR="00331BE9">
        <w:rPr>
          <w:rFonts w:ascii="Verdana" w:eastAsia="Verdana" w:hAnsi="Verdana" w:cs="Verdana"/>
          <w:b/>
          <w:bCs/>
          <w:color w:val="000000"/>
          <w:sz w:val="18"/>
          <w:szCs w:val="18"/>
        </w:rPr>
        <w:t>09</w:t>
      </w:r>
      <w:r>
        <w:rPr>
          <w:rFonts w:ascii="Verdana" w:eastAsia="Verdana" w:hAnsi="Verdana" w:cs="Verdana"/>
          <w:b/>
          <w:bCs/>
          <w:color w:val="000000"/>
          <w:sz w:val="18"/>
          <w:szCs w:val="18"/>
        </w:rPr>
        <w:t>/202</w:t>
      </w:r>
      <w:r>
        <w:rPr>
          <w:rFonts w:ascii="Verdana" w:eastAsia="Verdana" w:hAnsi="Verdana" w:cs="Verdana"/>
          <w:b/>
          <w:bCs/>
          <w:sz w:val="18"/>
          <w:szCs w:val="18"/>
        </w:rPr>
        <w:t>6</w:t>
      </w:r>
    </w:p>
    <w:p w14:paraId="6AB8D3BE" w14:textId="77777777" w:rsidR="00A40647" w:rsidRDefault="00000000">
      <w:pPr>
        <w:pBdr>
          <w:top w:val="nil"/>
          <w:left w:val="nil"/>
          <w:bottom w:val="nil"/>
          <w:right w:val="nil"/>
          <w:between w:val="nil"/>
        </w:pBdr>
        <w:spacing w:line="276" w:lineRule="auto"/>
        <w:jc w:val="center"/>
        <w:rPr>
          <w:rFonts w:ascii="Verdana" w:eastAsia="Verdana" w:hAnsi="Verdana" w:cs="Verdana"/>
          <w:b/>
          <w:bCs/>
          <w:color w:val="000000"/>
          <w:sz w:val="18"/>
          <w:szCs w:val="18"/>
        </w:rPr>
      </w:pPr>
      <w:r>
        <w:rPr>
          <w:rFonts w:ascii="Verdana" w:eastAsia="Verdana" w:hAnsi="Verdana" w:cs="Verdana"/>
          <w:b/>
          <w:bCs/>
          <w:color w:val="000000"/>
          <w:sz w:val="18"/>
          <w:szCs w:val="18"/>
        </w:rPr>
        <w:t xml:space="preserve">PROCESSO SEI Nº </w:t>
      </w:r>
      <w:r>
        <w:rPr>
          <w:rFonts w:ascii="Verdana" w:eastAsia="Verdana" w:hAnsi="Verdana" w:cs="Verdana"/>
          <w:b/>
          <w:bCs/>
          <w:sz w:val="18"/>
          <w:szCs w:val="18"/>
        </w:rPr>
        <w:t>7000753-28.2026.8.08.0000</w:t>
      </w:r>
    </w:p>
    <w:p w14:paraId="4FA018E2" w14:textId="5DC413FE" w:rsidR="00A40647" w:rsidRDefault="00000000">
      <w:pPr>
        <w:pBdr>
          <w:top w:val="nil"/>
          <w:left w:val="nil"/>
          <w:bottom w:val="nil"/>
          <w:right w:val="nil"/>
          <w:between w:val="nil"/>
        </w:pBdr>
        <w:spacing w:line="276" w:lineRule="auto"/>
        <w:jc w:val="center"/>
        <w:rPr>
          <w:rFonts w:ascii="Verdana" w:eastAsia="Verdana" w:hAnsi="Verdana" w:cs="Verdana"/>
          <w:b/>
          <w:bCs/>
          <w:color w:val="000000"/>
          <w:sz w:val="18"/>
          <w:szCs w:val="18"/>
        </w:rPr>
      </w:pPr>
      <w:r>
        <w:rPr>
          <w:rFonts w:ascii="Verdana" w:eastAsia="Verdana" w:hAnsi="Verdana" w:cs="Verdana"/>
          <w:b/>
          <w:bCs/>
          <w:color w:val="000000"/>
          <w:sz w:val="18"/>
          <w:szCs w:val="18"/>
        </w:rPr>
        <w:t xml:space="preserve">CIC TCEES Nº </w:t>
      </w:r>
      <w:r w:rsidR="00331BE9" w:rsidRPr="00331BE9">
        <w:rPr>
          <w:rFonts w:ascii="Verdana" w:eastAsia="Verdana" w:hAnsi="Verdana" w:cs="Verdana"/>
          <w:b/>
          <w:bCs/>
          <w:sz w:val="18"/>
          <w:szCs w:val="18"/>
        </w:rPr>
        <w:t>2026.500J1200001.01.0009</w:t>
      </w:r>
    </w:p>
    <w:p w14:paraId="4BE76F6A" w14:textId="77777777" w:rsidR="00A40647" w:rsidRDefault="00000000">
      <w:pPr>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CRITÉRIO DE JULGAMENTO: MENOR PREÇO</w:t>
      </w:r>
    </w:p>
    <w:p w14:paraId="08AA2322" w14:textId="77777777" w:rsidR="00A40647" w:rsidRDefault="00000000">
      <w:pPr>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color w:val="000000"/>
          <w:sz w:val="18"/>
          <w:szCs w:val="18"/>
        </w:rPr>
        <w:t>REGIME DE EXECUÇÃO:</w:t>
      </w:r>
      <w:r>
        <w:rPr>
          <w:rFonts w:ascii="Verdana" w:eastAsia="Verdana" w:hAnsi="Verdana" w:cs="Verdana"/>
          <w:b/>
          <w:bCs/>
          <w:sz w:val="18"/>
          <w:szCs w:val="18"/>
        </w:rPr>
        <w:t xml:space="preserve"> FORNECIMENTO DE BENS E PRESTAÇÃO DE SERVIÇOS</w:t>
      </w:r>
    </w:p>
    <w:p w14:paraId="021278DE" w14:textId="77777777" w:rsidR="00A40647" w:rsidRDefault="00A40647">
      <w:pPr>
        <w:pBdr>
          <w:top w:val="nil"/>
          <w:left w:val="nil"/>
          <w:bottom w:val="nil"/>
          <w:right w:val="nil"/>
          <w:between w:val="nil"/>
        </w:pBdr>
        <w:spacing w:line="276" w:lineRule="auto"/>
        <w:rPr>
          <w:rFonts w:ascii="Verdana" w:eastAsia="Verdana" w:hAnsi="Verdana" w:cs="Verdana"/>
          <w:b/>
          <w:bCs/>
          <w:color w:val="000000"/>
          <w:sz w:val="18"/>
          <w:szCs w:val="18"/>
        </w:rPr>
      </w:pPr>
    </w:p>
    <w:p w14:paraId="19B381E4" w14:textId="77777777" w:rsidR="00A40647" w:rsidRDefault="00000000">
      <w:pPr>
        <w:pBdr>
          <w:top w:val="nil"/>
          <w:left w:val="nil"/>
          <w:bottom w:val="nil"/>
          <w:right w:val="nil"/>
          <w:between w:val="nil"/>
        </w:pBdr>
        <w:jc w:val="both"/>
        <w:rPr>
          <w:rFonts w:ascii="Arial" w:eastAsia="Arial" w:hAnsi="Arial" w:cs="Arial"/>
          <w:color w:val="FF0000"/>
          <w:sz w:val="20"/>
          <w:szCs w:val="20"/>
        </w:rPr>
      </w:pPr>
      <w:r>
        <w:rPr>
          <w:rFonts w:ascii="Verdana" w:eastAsia="Verdana" w:hAnsi="Verdana" w:cs="Verdana"/>
          <w:b/>
          <w:bCs/>
          <w:color w:val="000000"/>
          <w:sz w:val="18"/>
          <w:szCs w:val="18"/>
        </w:rPr>
        <w:t>Legislação</w:t>
      </w:r>
      <w:r>
        <w:rPr>
          <w:rFonts w:ascii="Verdana" w:eastAsia="Verdana" w:hAnsi="Verdana" w:cs="Verdana"/>
          <w:color w:val="000000"/>
          <w:sz w:val="18"/>
          <w:szCs w:val="18"/>
        </w:rPr>
        <w:t xml:space="preserve">: </w:t>
      </w:r>
      <w:r>
        <w:rPr>
          <w:rFonts w:ascii="Verdana" w:eastAsia="Verdana" w:hAnsi="Verdana" w:cs="Verdana"/>
          <w:b/>
          <w:bCs/>
          <w:color w:val="000000"/>
          <w:sz w:val="18"/>
          <w:szCs w:val="18"/>
        </w:rPr>
        <w:t>Lei 14.133/2021</w:t>
      </w:r>
      <w:r>
        <w:rPr>
          <w:rFonts w:ascii="Verdana" w:eastAsia="Verdana" w:hAnsi="Verdana" w:cs="Verdana"/>
          <w:color w:val="000000"/>
          <w:sz w:val="18"/>
          <w:szCs w:val="18"/>
        </w:rPr>
        <w:t xml:space="preserve"> </w:t>
      </w:r>
      <w:r>
        <w:rPr>
          <w:rFonts w:ascii="Arial" w:eastAsia="Arial" w:hAnsi="Arial" w:cs="Arial"/>
          <w:color w:val="000000"/>
          <w:sz w:val="20"/>
          <w:szCs w:val="20"/>
        </w:rPr>
        <w:t xml:space="preserve">e demais legislações aplicáveis e, ainda, de acordo com as condições estabelecidas neste Edital. </w:t>
      </w:r>
      <w:r>
        <w:rPr>
          <w:rFonts w:ascii="Verdana" w:eastAsia="Verdana" w:hAnsi="Verdana" w:cs="Verdana"/>
          <w:b/>
          <w:bCs/>
          <w:sz w:val="18"/>
          <w:szCs w:val="18"/>
        </w:rPr>
        <w:t>Ato Normativo de designação dos Pregoeiros e Equipes de Apoio nº 205/2025, disponibilizado no Diário da Justiça eletrônico no dia de 09/07/2025.</w:t>
      </w:r>
    </w:p>
    <w:p w14:paraId="168AC5E0"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64D5D5C6"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Órgão Interessado: O ESTADO DO ESPÍRITO SANTO, </w:t>
      </w:r>
      <w:r>
        <w:rPr>
          <w:rFonts w:ascii="Verdana" w:eastAsia="Verdana" w:hAnsi="Verdana" w:cs="Verdana"/>
          <w:color w:val="000000"/>
          <w:sz w:val="18"/>
          <w:szCs w:val="18"/>
        </w:rPr>
        <w:t>por intermédio do</w:t>
      </w:r>
      <w:r>
        <w:rPr>
          <w:rFonts w:ascii="Verdana" w:eastAsia="Verdana" w:hAnsi="Verdana" w:cs="Verdana"/>
          <w:b/>
          <w:bCs/>
          <w:color w:val="000000"/>
          <w:sz w:val="18"/>
          <w:szCs w:val="18"/>
        </w:rPr>
        <w:t xml:space="preserve"> PODER JUDICIÁRIO DO ESTADO DO ESPÍRITO SANTO - UASG 925968</w:t>
      </w:r>
      <w:r>
        <w:rPr>
          <w:rFonts w:ascii="Verdana" w:eastAsia="Verdana" w:hAnsi="Verdana" w:cs="Verdana"/>
          <w:color w:val="000000"/>
          <w:sz w:val="18"/>
          <w:szCs w:val="18"/>
        </w:rPr>
        <w:t xml:space="preserve">, CNPJ nº 27.476.100/0001-45, sediado na Rua Des. Homero Mafra, nº 60, Enseada do Suá, Vitória/ES, CEP: 29050-906, telefone (27) 3334-2000 e site </w:t>
      </w:r>
      <w:hyperlink r:id="rId10">
        <w:r w:rsidR="00A40647">
          <w:rPr>
            <w:rFonts w:ascii="Verdana" w:eastAsia="Verdana" w:hAnsi="Verdana" w:cs="Verdana"/>
            <w:color w:val="000000"/>
            <w:sz w:val="18"/>
            <w:szCs w:val="18"/>
            <w:u w:val="single"/>
          </w:rPr>
          <w:t>www.tjes.jus.br</w:t>
        </w:r>
      </w:hyperlink>
      <w:r>
        <w:rPr>
          <w:rFonts w:ascii="Verdana" w:eastAsia="Verdana" w:hAnsi="Verdana" w:cs="Verdana"/>
          <w:color w:val="000000"/>
          <w:sz w:val="18"/>
          <w:szCs w:val="18"/>
        </w:rPr>
        <w:t>.</w:t>
      </w:r>
    </w:p>
    <w:p w14:paraId="7A76FDFE" w14:textId="77777777" w:rsidR="00A40647" w:rsidRDefault="00A40647">
      <w:pPr>
        <w:pBdr>
          <w:top w:val="nil"/>
          <w:left w:val="nil"/>
          <w:bottom w:val="nil"/>
          <w:right w:val="nil"/>
          <w:between w:val="nil"/>
        </w:pBdr>
        <w:tabs>
          <w:tab w:val="left" w:pos="709"/>
        </w:tabs>
        <w:jc w:val="both"/>
        <w:rPr>
          <w:rFonts w:ascii="Verdana" w:eastAsia="Verdana" w:hAnsi="Verdana" w:cs="Verdana"/>
          <w:color w:val="000000"/>
          <w:sz w:val="18"/>
          <w:szCs w:val="18"/>
        </w:rPr>
      </w:pPr>
    </w:p>
    <w:p w14:paraId="41FAFD26" w14:textId="3CDEE35F" w:rsidR="00A40647" w:rsidRDefault="00000000">
      <w:p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Sessão Pública: </w:t>
      </w:r>
      <w:r w:rsidR="00331BE9">
        <w:rPr>
          <w:rFonts w:ascii="Verdana" w:eastAsia="Verdana" w:hAnsi="Verdana" w:cs="Verdana"/>
          <w:b/>
          <w:bCs/>
          <w:color w:val="000000"/>
          <w:sz w:val="18"/>
          <w:szCs w:val="18"/>
        </w:rPr>
        <w:t>30</w:t>
      </w:r>
      <w:r>
        <w:rPr>
          <w:rFonts w:ascii="Verdana" w:eastAsia="Verdana" w:hAnsi="Verdana" w:cs="Verdana"/>
          <w:b/>
          <w:bCs/>
          <w:sz w:val="18"/>
          <w:szCs w:val="18"/>
        </w:rPr>
        <w:t xml:space="preserve"> </w:t>
      </w:r>
      <w:r>
        <w:rPr>
          <w:rFonts w:ascii="Verdana" w:eastAsia="Verdana" w:hAnsi="Verdana" w:cs="Verdana"/>
          <w:b/>
          <w:bCs/>
          <w:color w:val="000000"/>
          <w:sz w:val="18"/>
          <w:szCs w:val="18"/>
        </w:rPr>
        <w:t xml:space="preserve">de </w:t>
      </w:r>
      <w:r w:rsidR="00331BE9">
        <w:rPr>
          <w:rFonts w:ascii="Verdana" w:eastAsia="Verdana" w:hAnsi="Verdana" w:cs="Verdana"/>
          <w:b/>
          <w:bCs/>
          <w:color w:val="000000"/>
          <w:sz w:val="18"/>
          <w:szCs w:val="18"/>
        </w:rPr>
        <w:t>março</w:t>
      </w:r>
      <w:r>
        <w:rPr>
          <w:rFonts w:ascii="Verdana" w:eastAsia="Verdana" w:hAnsi="Verdana" w:cs="Verdana"/>
          <w:b/>
          <w:bCs/>
          <w:sz w:val="18"/>
          <w:szCs w:val="18"/>
        </w:rPr>
        <w:t xml:space="preserve"> </w:t>
      </w:r>
      <w:r>
        <w:rPr>
          <w:rFonts w:ascii="Verdana" w:eastAsia="Verdana" w:hAnsi="Verdana" w:cs="Verdana"/>
          <w:b/>
          <w:bCs/>
          <w:color w:val="000000"/>
          <w:sz w:val="18"/>
          <w:szCs w:val="18"/>
        </w:rPr>
        <w:t>de 202</w:t>
      </w:r>
      <w:r>
        <w:rPr>
          <w:rFonts w:ascii="Verdana" w:eastAsia="Verdana" w:hAnsi="Verdana" w:cs="Verdana"/>
          <w:b/>
          <w:bCs/>
          <w:sz w:val="18"/>
          <w:szCs w:val="18"/>
        </w:rPr>
        <w:t>6</w:t>
      </w:r>
      <w:r>
        <w:rPr>
          <w:rFonts w:ascii="Verdana" w:eastAsia="Verdana" w:hAnsi="Verdana" w:cs="Verdana"/>
          <w:b/>
          <w:bCs/>
          <w:color w:val="000000"/>
          <w:sz w:val="18"/>
          <w:szCs w:val="18"/>
        </w:rPr>
        <w:t xml:space="preserve">, às </w:t>
      </w:r>
      <w:r w:rsidR="00331BE9">
        <w:rPr>
          <w:rFonts w:ascii="Verdana" w:eastAsia="Verdana" w:hAnsi="Verdana" w:cs="Verdana"/>
          <w:b/>
          <w:bCs/>
          <w:color w:val="000000"/>
          <w:sz w:val="18"/>
          <w:szCs w:val="18"/>
        </w:rPr>
        <w:t>14</w:t>
      </w:r>
      <w:r>
        <w:rPr>
          <w:rFonts w:ascii="Verdana" w:eastAsia="Verdana" w:hAnsi="Verdana" w:cs="Verdana"/>
          <w:b/>
          <w:bCs/>
          <w:color w:val="000000"/>
          <w:sz w:val="18"/>
          <w:szCs w:val="18"/>
        </w:rPr>
        <w:t xml:space="preserve">:00 horas (horário de Brasília), </w:t>
      </w:r>
      <w:r>
        <w:rPr>
          <w:rFonts w:ascii="Verdana" w:eastAsia="Verdana" w:hAnsi="Verdana" w:cs="Verdana"/>
          <w:color w:val="000000"/>
          <w:sz w:val="18"/>
          <w:szCs w:val="18"/>
        </w:rPr>
        <w:t>com participação exclusivamente por meio de sistema eletrônico do Governo Federal (</w:t>
      </w:r>
      <w:r>
        <w:rPr>
          <w:rFonts w:ascii="Verdana" w:eastAsia="Verdana" w:hAnsi="Verdana" w:cs="Verdana"/>
          <w:sz w:val="18"/>
          <w:szCs w:val="18"/>
        </w:rPr>
        <w:t>www.gov.br/compras/pt-br</w:t>
      </w:r>
      <w:r>
        <w:rPr>
          <w:rFonts w:ascii="Verdana" w:eastAsia="Verdana" w:hAnsi="Verdana" w:cs="Verdana"/>
          <w:color w:val="000000"/>
          <w:sz w:val="18"/>
          <w:szCs w:val="18"/>
        </w:rPr>
        <w:t>).</w:t>
      </w:r>
    </w:p>
    <w:p w14:paraId="54CE68A7" w14:textId="77777777" w:rsidR="00A40647" w:rsidRDefault="00A40647">
      <w:pPr>
        <w:pBdr>
          <w:top w:val="nil"/>
          <w:left w:val="nil"/>
          <w:bottom w:val="nil"/>
          <w:right w:val="nil"/>
          <w:between w:val="nil"/>
        </w:pBdr>
        <w:spacing w:line="276" w:lineRule="auto"/>
        <w:jc w:val="both"/>
        <w:rPr>
          <w:rFonts w:ascii="Verdana" w:eastAsia="Verdana" w:hAnsi="Verdana" w:cs="Verdana"/>
          <w:b/>
          <w:bCs/>
          <w:color w:val="000000"/>
          <w:sz w:val="18"/>
          <w:szCs w:val="18"/>
        </w:rPr>
      </w:pPr>
    </w:p>
    <w:p w14:paraId="0D91C44F" w14:textId="77777777" w:rsidR="00A40647" w:rsidRDefault="00000000">
      <w:pPr>
        <w:pBdr>
          <w:top w:val="nil"/>
          <w:left w:val="nil"/>
          <w:bottom w:val="nil"/>
          <w:right w:val="nil"/>
          <w:between w:val="nil"/>
        </w:pBdr>
        <w:spacing w:line="276" w:lineRule="auto"/>
        <w:jc w:val="both"/>
        <w:rPr>
          <w:rFonts w:ascii="Verdana" w:eastAsia="Verdana" w:hAnsi="Verdana" w:cs="Verdana"/>
          <w:b/>
          <w:bCs/>
          <w:color w:val="000000"/>
          <w:sz w:val="18"/>
          <w:szCs w:val="18"/>
        </w:rPr>
      </w:pPr>
      <w:r>
        <w:rPr>
          <w:rFonts w:ascii="Verdana" w:eastAsia="Verdana" w:hAnsi="Verdana" w:cs="Verdana"/>
          <w:b/>
          <w:bCs/>
          <w:color w:val="000000"/>
          <w:sz w:val="18"/>
          <w:szCs w:val="18"/>
        </w:rPr>
        <w:t>DOCUMENTOS QUE COMPÕEM O EDITAL:</w:t>
      </w:r>
    </w:p>
    <w:p w14:paraId="2C24C4EC" w14:textId="77777777" w:rsidR="00A40647" w:rsidRDefault="00A40647">
      <w:pPr>
        <w:pBdr>
          <w:top w:val="nil"/>
          <w:left w:val="nil"/>
          <w:bottom w:val="nil"/>
          <w:right w:val="nil"/>
          <w:between w:val="nil"/>
        </w:pBdr>
        <w:spacing w:line="276" w:lineRule="auto"/>
        <w:jc w:val="both"/>
        <w:rPr>
          <w:rFonts w:ascii="Verdana" w:eastAsia="Verdana" w:hAnsi="Verdana" w:cs="Verdana"/>
          <w:b/>
          <w:bCs/>
          <w:color w:val="000000"/>
          <w:sz w:val="18"/>
          <w:szCs w:val="18"/>
        </w:rPr>
      </w:pPr>
    </w:p>
    <w:p w14:paraId="19A34A62" w14:textId="77777777" w:rsidR="00A40647" w:rsidRDefault="00000000">
      <w:pPr>
        <w:pBdr>
          <w:top w:val="nil"/>
          <w:left w:val="nil"/>
          <w:bottom w:val="nil"/>
          <w:right w:val="nil"/>
          <w:between w:val="nil"/>
        </w:pBdr>
        <w:spacing w:line="276" w:lineRule="auto"/>
        <w:jc w:val="both"/>
        <w:rPr>
          <w:rFonts w:ascii="Verdana" w:eastAsia="Verdana" w:hAnsi="Verdana" w:cs="Verdana"/>
          <w:b/>
          <w:bCs/>
          <w:color w:val="000000"/>
          <w:sz w:val="18"/>
          <w:szCs w:val="18"/>
        </w:rPr>
      </w:pPr>
      <w:r>
        <w:rPr>
          <w:rFonts w:ascii="Verdana" w:eastAsia="Verdana" w:hAnsi="Verdana" w:cs="Verdana"/>
          <w:b/>
          <w:bCs/>
          <w:color w:val="000000"/>
          <w:sz w:val="18"/>
          <w:szCs w:val="18"/>
        </w:rPr>
        <w:t>CAPA DO EDITAL</w:t>
      </w:r>
    </w:p>
    <w:p w14:paraId="2869515E" w14:textId="77777777" w:rsidR="00A40647" w:rsidRDefault="00000000">
      <w:pPr>
        <w:pBdr>
          <w:top w:val="nil"/>
          <w:left w:val="nil"/>
          <w:bottom w:val="nil"/>
          <w:right w:val="nil"/>
          <w:between w:val="nil"/>
        </w:pBdr>
        <w:spacing w:line="276" w:lineRule="auto"/>
        <w:jc w:val="both"/>
        <w:rPr>
          <w:rFonts w:ascii="Verdana" w:eastAsia="Verdana" w:hAnsi="Verdana" w:cs="Verdana"/>
          <w:b/>
          <w:bCs/>
          <w:color w:val="000000"/>
          <w:sz w:val="18"/>
          <w:szCs w:val="18"/>
        </w:rPr>
      </w:pPr>
      <w:r>
        <w:rPr>
          <w:rFonts w:ascii="Verdana" w:eastAsia="Verdana" w:hAnsi="Verdana" w:cs="Verdana"/>
          <w:b/>
          <w:bCs/>
          <w:color w:val="000000"/>
          <w:sz w:val="18"/>
          <w:szCs w:val="18"/>
        </w:rPr>
        <w:t>ANEXO I - Termo de Referência</w:t>
      </w:r>
    </w:p>
    <w:p w14:paraId="6B634CBA" w14:textId="77777777" w:rsidR="00A40647" w:rsidRDefault="00000000">
      <w:pPr>
        <w:pBdr>
          <w:top w:val="nil"/>
          <w:left w:val="nil"/>
          <w:bottom w:val="nil"/>
          <w:right w:val="nil"/>
          <w:between w:val="nil"/>
        </w:pBdr>
        <w:ind w:left="720" w:hanging="436"/>
        <w:jc w:val="both"/>
        <w:rPr>
          <w:rFonts w:ascii="Verdana" w:eastAsia="Verdana" w:hAnsi="Verdana" w:cs="Verdana"/>
          <w:color w:val="000000"/>
          <w:sz w:val="18"/>
          <w:szCs w:val="18"/>
        </w:rPr>
      </w:pPr>
      <w:r>
        <w:rPr>
          <w:rFonts w:ascii="Verdana" w:eastAsia="Verdana" w:hAnsi="Verdana" w:cs="Verdana"/>
          <w:color w:val="000000"/>
          <w:sz w:val="18"/>
          <w:szCs w:val="18"/>
        </w:rPr>
        <w:t>Adendo I</w:t>
      </w:r>
      <w:r>
        <w:rPr>
          <w:rFonts w:ascii="Verdana" w:eastAsia="Verdana" w:hAnsi="Verdana" w:cs="Verdana"/>
          <w:sz w:val="18"/>
          <w:szCs w:val="18"/>
        </w:rPr>
        <w:t>:</w:t>
      </w:r>
      <w:r>
        <w:rPr>
          <w:rFonts w:ascii="Verdana" w:eastAsia="Verdana" w:hAnsi="Verdana" w:cs="Verdana"/>
          <w:color w:val="000000"/>
          <w:sz w:val="18"/>
          <w:szCs w:val="18"/>
        </w:rPr>
        <w:t xml:space="preserve"> Termo de Confidencialidade</w:t>
      </w:r>
    </w:p>
    <w:p w14:paraId="5B8363A5" w14:textId="77777777" w:rsidR="00A40647" w:rsidRDefault="00000000">
      <w:pPr>
        <w:pBdr>
          <w:top w:val="nil"/>
          <w:left w:val="nil"/>
          <w:bottom w:val="nil"/>
          <w:right w:val="nil"/>
          <w:between w:val="nil"/>
        </w:pBdr>
        <w:ind w:left="720" w:hanging="436"/>
        <w:jc w:val="both"/>
        <w:rPr>
          <w:rFonts w:ascii="Verdana" w:eastAsia="Verdana" w:hAnsi="Verdana" w:cs="Verdana"/>
          <w:color w:val="000000"/>
          <w:sz w:val="18"/>
          <w:szCs w:val="18"/>
        </w:rPr>
      </w:pPr>
      <w:r>
        <w:rPr>
          <w:rFonts w:ascii="Verdana" w:eastAsia="Verdana" w:hAnsi="Verdana" w:cs="Verdana"/>
          <w:color w:val="000000"/>
          <w:sz w:val="18"/>
          <w:szCs w:val="18"/>
        </w:rPr>
        <w:t xml:space="preserve">Adendo </w:t>
      </w:r>
      <w:r>
        <w:rPr>
          <w:rFonts w:ascii="Verdana" w:eastAsia="Verdana" w:hAnsi="Verdana" w:cs="Verdana"/>
          <w:sz w:val="18"/>
          <w:szCs w:val="18"/>
        </w:rPr>
        <w:t xml:space="preserve">II: </w:t>
      </w:r>
      <w:r>
        <w:rPr>
          <w:rFonts w:ascii="Verdana" w:eastAsia="Verdana" w:hAnsi="Verdana" w:cs="Verdana"/>
          <w:color w:val="000000"/>
          <w:sz w:val="18"/>
          <w:szCs w:val="18"/>
        </w:rPr>
        <w:t>Planilha de Preços Máximos/Modelo de Proposta Comercial</w:t>
      </w:r>
    </w:p>
    <w:p w14:paraId="5A929651" w14:textId="77777777" w:rsidR="00A40647" w:rsidRDefault="00A40647">
      <w:pPr>
        <w:pBdr>
          <w:top w:val="nil"/>
          <w:left w:val="nil"/>
          <w:bottom w:val="nil"/>
          <w:right w:val="nil"/>
          <w:between w:val="nil"/>
        </w:pBdr>
        <w:ind w:left="720" w:hanging="436"/>
        <w:jc w:val="both"/>
        <w:rPr>
          <w:rFonts w:ascii="Verdana" w:eastAsia="Verdana" w:hAnsi="Verdana" w:cs="Verdana"/>
          <w:color w:val="000000"/>
          <w:sz w:val="18"/>
          <w:szCs w:val="18"/>
        </w:rPr>
      </w:pPr>
    </w:p>
    <w:p w14:paraId="449D9869" w14:textId="77777777" w:rsidR="00A40647" w:rsidRDefault="00000000">
      <w:pPr>
        <w:pBdr>
          <w:top w:val="nil"/>
          <w:left w:val="nil"/>
          <w:bottom w:val="nil"/>
          <w:right w:val="nil"/>
          <w:between w:val="nil"/>
        </w:pBdr>
        <w:spacing w:line="276" w:lineRule="auto"/>
        <w:jc w:val="both"/>
        <w:rPr>
          <w:rFonts w:ascii="Verdana" w:eastAsia="Verdana" w:hAnsi="Verdana" w:cs="Verdana"/>
          <w:b/>
          <w:bCs/>
          <w:color w:val="000000"/>
          <w:sz w:val="18"/>
          <w:szCs w:val="18"/>
        </w:rPr>
      </w:pPr>
      <w:r>
        <w:rPr>
          <w:rFonts w:ascii="Verdana" w:eastAsia="Verdana" w:hAnsi="Verdana" w:cs="Verdana"/>
          <w:b/>
          <w:bCs/>
          <w:color w:val="000000"/>
          <w:sz w:val="18"/>
          <w:szCs w:val="18"/>
        </w:rPr>
        <w:t>ANEXO II – E</w:t>
      </w:r>
      <w:r>
        <w:rPr>
          <w:rFonts w:ascii="Verdana" w:eastAsia="Verdana" w:hAnsi="Verdana" w:cs="Verdana"/>
          <w:b/>
          <w:bCs/>
          <w:sz w:val="18"/>
          <w:szCs w:val="18"/>
        </w:rPr>
        <w:t>STUDO TÉCNICO PRELIMINAR (ETP)</w:t>
      </w:r>
    </w:p>
    <w:p w14:paraId="6CECDF11" w14:textId="77777777" w:rsidR="00A40647" w:rsidRDefault="00A40647">
      <w:pPr>
        <w:pBdr>
          <w:top w:val="nil"/>
          <w:left w:val="nil"/>
          <w:bottom w:val="nil"/>
          <w:right w:val="nil"/>
          <w:between w:val="nil"/>
        </w:pBdr>
        <w:spacing w:line="276" w:lineRule="auto"/>
        <w:jc w:val="both"/>
        <w:rPr>
          <w:rFonts w:ascii="Verdana" w:eastAsia="Verdana" w:hAnsi="Verdana" w:cs="Verdana"/>
          <w:b/>
          <w:bCs/>
          <w:sz w:val="18"/>
          <w:szCs w:val="18"/>
        </w:rPr>
      </w:pPr>
    </w:p>
    <w:p w14:paraId="563670BB" w14:textId="77777777" w:rsidR="00A40647" w:rsidRDefault="00000000">
      <w:pPr>
        <w:pBdr>
          <w:top w:val="nil"/>
          <w:left w:val="nil"/>
          <w:bottom w:val="nil"/>
          <w:right w:val="nil"/>
          <w:between w:val="nil"/>
        </w:pBdr>
        <w:spacing w:line="276" w:lineRule="auto"/>
        <w:jc w:val="both"/>
        <w:rPr>
          <w:rFonts w:ascii="Verdana" w:eastAsia="Verdana" w:hAnsi="Verdana" w:cs="Verdana"/>
          <w:b/>
          <w:bCs/>
          <w:color w:val="000000"/>
          <w:sz w:val="18"/>
          <w:szCs w:val="18"/>
        </w:rPr>
      </w:pPr>
      <w:r>
        <w:rPr>
          <w:rFonts w:ascii="Verdana" w:eastAsia="Verdana" w:hAnsi="Verdana" w:cs="Verdana"/>
          <w:b/>
          <w:bCs/>
          <w:sz w:val="18"/>
          <w:szCs w:val="18"/>
        </w:rPr>
        <w:t xml:space="preserve">ANEXO III - </w:t>
      </w:r>
      <w:r>
        <w:rPr>
          <w:rFonts w:ascii="Verdana" w:eastAsia="Verdana" w:hAnsi="Verdana" w:cs="Verdana"/>
          <w:b/>
          <w:bCs/>
          <w:color w:val="000000"/>
          <w:sz w:val="18"/>
          <w:szCs w:val="18"/>
        </w:rPr>
        <w:t>Minuta de Contrato</w:t>
      </w:r>
    </w:p>
    <w:p w14:paraId="018FA2F5" w14:textId="77777777" w:rsidR="00A40647" w:rsidRDefault="00000000">
      <w:pPr>
        <w:pBdr>
          <w:top w:val="nil"/>
          <w:left w:val="nil"/>
          <w:bottom w:val="nil"/>
          <w:right w:val="nil"/>
          <w:between w:val="nil"/>
        </w:pBdr>
        <w:spacing w:line="276" w:lineRule="auto"/>
        <w:ind w:left="284"/>
        <w:jc w:val="both"/>
        <w:rPr>
          <w:rFonts w:ascii="Verdana" w:eastAsia="Verdana" w:hAnsi="Verdana" w:cs="Verdana"/>
          <w:color w:val="000000"/>
          <w:sz w:val="18"/>
          <w:szCs w:val="18"/>
        </w:rPr>
      </w:pPr>
      <w:r>
        <w:rPr>
          <w:rFonts w:ascii="Verdana" w:eastAsia="Verdana" w:hAnsi="Verdana" w:cs="Verdana"/>
          <w:color w:val="000000"/>
          <w:sz w:val="18"/>
          <w:szCs w:val="18"/>
        </w:rPr>
        <w:t>Adendo I do Contrato: Termo de Confidencialidade</w:t>
      </w:r>
    </w:p>
    <w:p w14:paraId="7E6B4F7E" w14:textId="77777777" w:rsidR="00A40647" w:rsidRDefault="00000000">
      <w:pPr>
        <w:pBdr>
          <w:top w:val="nil"/>
          <w:left w:val="nil"/>
          <w:bottom w:val="nil"/>
          <w:right w:val="nil"/>
          <w:between w:val="nil"/>
        </w:pBdr>
        <w:spacing w:line="276" w:lineRule="auto"/>
        <w:ind w:left="284"/>
        <w:jc w:val="both"/>
        <w:rPr>
          <w:rFonts w:ascii="Verdana" w:eastAsia="Verdana" w:hAnsi="Verdana" w:cs="Verdana"/>
          <w:color w:val="000000"/>
          <w:sz w:val="18"/>
          <w:szCs w:val="18"/>
        </w:rPr>
      </w:pPr>
      <w:r>
        <w:rPr>
          <w:rFonts w:ascii="Verdana" w:eastAsia="Verdana" w:hAnsi="Verdana" w:cs="Verdana"/>
          <w:color w:val="000000"/>
          <w:sz w:val="18"/>
          <w:szCs w:val="18"/>
        </w:rPr>
        <w:t>Adendo II do Contrato: Política do Banco (BID) sobre Práticas Proibidas</w:t>
      </w:r>
    </w:p>
    <w:p w14:paraId="75D58158" w14:textId="77777777" w:rsidR="00A40647" w:rsidRDefault="00000000">
      <w:pPr>
        <w:pBdr>
          <w:top w:val="nil"/>
          <w:left w:val="nil"/>
          <w:bottom w:val="nil"/>
          <w:right w:val="nil"/>
          <w:between w:val="nil"/>
        </w:pBdr>
        <w:spacing w:line="276" w:lineRule="auto"/>
        <w:ind w:left="284"/>
        <w:jc w:val="both"/>
        <w:rPr>
          <w:rFonts w:ascii="Verdana" w:eastAsia="Verdana" w:hAnsi="Verdana" w:cs="Verdana"/>
          <w:color w:val="000000"/>
          <w:sz w:val="18"/>
          <w:szCs w:val="18"/>
        </w:rPr>
      </w:pPr>
      <w:r>
        <w:rPr>
          <w:rFonts w:ascii="Verdana" w:eastAsia="Verdana" w:hAnsi="Verdana" w:cs="Verdana"/>
          <w:color w:val="000000"/>
          <w:sz w:val="18"/>
          <w:szCs w:val="18"/>
        </w:rPr>
        <w:t>Adendo III do Contrato: Países elegíveis</w:t>
      </w:r>
    </w:p>
    <w:p w14:paraId="1ACFF9FE" w14:textId="77777777" w:rsidR="00A40647" w:rsidRDefault="00A40647">
      <w:pPr>
        <w:pBdr>
          <w:top w:val="nil"/>
          <w:left w:val="nil"/>
          <w:bottom w:val="nil"/>
          <w:right w:val="nil"/>
          <w:between w:val="nil"/>
        </w:pBdr>
        <w:spacing w:line="276" w:lineRule="auto"/>
        <w:jc w:val="both"/>
        <w:rPr>
          <w:rFonts w:ascii="Verdana" w:eastAsia="Verdana" w:hAnsi="Verdana" w:cs="Verdana"/>
          <w:b/>
          <w:bCs/>
          <w:color w:val="000000"/>
          <w:sz w:val="18"/>
          <w:szCs w:val="18"/>
        </w:rPr>
      </w:pPr>
    </w:p>
    <w:p w14:paraId="37B643D7" w14:textId="77777777" w:rsidR="00A40647" w:rsidRDefault="00000000">
      <w:pPr>
        <w:pBdr>
          <w:top w:val="nil"/>
          <w:left w:val="nil"/>
          <w:bottom w:val="nil"/>
          <w:right w:val="nil"/>
          <w:between w:val="nil"/>
        </w:pBdr>
        <w:shd w:val="clear" w:color="auto" w:fill="C0C0C0"/>
        <w:spacing w:line="276" w:lineRule="auto"/>
        <w:jc w:val="both"/>
        <w:rPr>
          <w:rFonts w:ascii="Verdana" w:eastAsia="Verdana" w:hAnsi="Verdana" w:cs="Verdana"/>
          <w:b/>
          <w:bCs/>
          <w:color w:val="000000"/>
          <w:sz w:val="18"/>
          <w:szCs w:val="18"/>
        </w:rPr>
      </w:pPr>
      <w:r>
        <w:rPr>
          <w:rFonts w:ascii="Verdana" w:eastAsia="Verdana" w:hAnsi="Verdana" w:cs="Verdana"/>
          <w:b/>
          <w:bCs/>
          <w:color w:val="000000"/>
          <w:sz w:val="18"/>
          <w:szCs w:val="18"/>
        </w:rPr>
        <w:t>1 - DO OBJETO</w:t>
      </w:r>
    </w:p>
    <w:p w14:paraId="66555C48" w14:textId="77777777" w:rsidR="00A40647" w:rsidRDefault="00A40647">
      <w:pPr>
        <w:pBdr>
          <w:top w:val="nil"/>
          <w:left w:val="nil"/>
          <w:bottom w:val="nil"/>
          <w:right w:val="nil"/>
          <w:between w:val="nil"/>
        </w:pBdr>
        <w:spacing w:line="276" w:lineRule="auto"/>
        <w:jc w:val="both"/>
        <w:rPr>
          <w:rFonts w:ascii="Verdana" w:eastAsia="Verdana" w:hAnsi="Verdana" w:cs="Verdana"/>
          <w:b/>
          <w:bCs/>
          <w:color w:val="000000"/>
          <w:sz w:val="18"/>
          <w:szCs w:val="18"/>
        </w:rPr>
      </w:pPr>
    </w:p>
    <w:p w14:paraId="73C21370" w14:textId="77777777" w:rsidR="00A40647" w:rsidRDefault="00000000">
      <w:pPr>
        <w:pBdr>
          <w:top w:val="nil"/>
          <w:left w:val="nil"/>
          <w:bottom w:val="nil"/>
          <w:right w:val="nil"/>
          <w:between w:val="nil"/>
        </w:pBdr>
        <w:tabs>
          <w:tab w:val="left" w:pos="426"/>
          <w:tab w:val="left" w:pos="709"/>
        </w:tabs>
        <w:jc w:val="both"/>
        <w:rPr>
          <w:rFonts w:ascii="Verdana" w:eastAsia="Verdana" w:hAnsi="Verdana" w:cs="Verdana"/>
          <w:b/>
          <w:bCs/>
          <w:color w:val="000000"/>
          <w:sz w:val="18"/>
          <w:szCs w:val="18"/>
        </w:rPr>
      </w:pPr>
      <w:r>
        <w:rPr>
          <w:rFonts w:ascii="Verdana" w:eastAsia="Verdana" w:hAnsi="Verdana" w:cs="Verdana"/>
          <w:b/>
          <w:bCs/>
          <w:sz w:val="18"/>
          <w:szCs w:val="18"/>
        </w:rPr>
        <w:t xml:space="preserve">1.1 </w:t>
      </w:r>
      <w:r>
        <w:rPr>
          <w:rFonts w:ascii="Verdana" w:eastAsia="Verdana" w:hAnsi="Verdana" w:cs="Verdana"/>
          <w:b/>
          <w:bCs/>
          <w:color w:val="000000"/>
          <w:sz w:val="18"/>
          <w:szCs w:val="18"/>
        </w:rPr>
        <w:t xml:space="preserve">- </w:t>
      </w:r>
      <w:r>
        <w:rPr>
          <w:rFonts w:ascii="Verdana" w:eastAsia="Verdana" w:hAnsi="Verdana" w:cs="Verdana"/>
          <w:color w:val="000000"/>
          <w:sz w:val="18"/>
          <w:szCs w:val="18"/>
        </w:rPr>
        <w:t xml:space="preserve">A presente licitação tem por objeto a </w:t>
      </w:r>
      <w:r>
        <w:rPr>
          <w:rFonts w:ascii="Verdana" w:eastAsia="Verdana" w:hAnsi="Verdana" w:cs="Verdana"/>
          <w:b/>
          <w:bCs/>
          <w:sz w:val="18"/>
          <w:szCs w:val="18"/>
        </w:rPr>
        <w:t>contratação de serviço de comunicação e colaboração em nuvem, por meio da disponibilização de licenças de subscrição (não perpétuas) da solução Google Workspace Enterprise Standard, visando atender às necessidades de comunicação, produtividade e colaboração do Tribunal de Justiça do Estado do Espírito Santo</w:t>
      </w:r>
      <w:r>
        <w:rPr>
          <w:rFonts w:ascii="Verdana" w:eastAsia="Verdana" w:hAnsi="Verdana" w:cs="Verdana"/>
          <w:b/>
          <w:bCs/>
          <w:color w:val="000000"/>
          <w:sz w:val="18"/>
          <w:szCs w:val="18"/>
        </w:rPr>
        <w:t xml:space="preserve">, </w:t>
      </w:r>
      <w:r>
        <w:rPr>
          <w:rFonts w:ascii="Verdana" w:eastAsia="Verdana" w:hAnsi="Verdana" w:cs="Verdana"/>
          <w:color w:val="000000"/>
          <w:sz w:val="18"/>
          <w:szCs w:val="18"/>
        </w:rPr>
        <w:t>conforme especificações do Termo de Referência – Anexo I deste Edital e seus adendos</w:t>
      </w:r>
      <w:r>
        <w:rPr>
          <w:rFonts w:ascii="Verdana" w:eastAsia="Verdana" w:hAnsi="Verdana" w:cs="Verdana"/>
          <w:b/>
          <w:bCs/>
          <w:color w:val="000000"/>
          <w:sz w:val="18"/>
          <w:szCs w:val="18"/>
        </w:rPr>
        <w:t xml:space="preserve">. </w:t>
      </w:r>
    </w:p>
    <w:p w14:paraId="7770B55B"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9EA660F" w14:textId="77777777" w:rsidR="00A40647" w:rsidRDefault="00000000">
      <w:p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sz w:val="18"/>
          <w:szCs w:val="18"/>
        </w:rPr>
        <w:t>CATSER</w:t>
      </w:r>
      <w:r>
        <w:rPr>
          <w:rFonts w:ascii="Verdana" w:eastAsia="Verdana" w:hAnsi="Verdana" w:cs="Verdana"/>
          <w:b/>
          <w:bCs/>
          <w:color w:val="000000"/>
          <w:sz w:val="18"/>
          <w:szCs w:val="18"/>
        </w:rPr>
        <w:t>:</w:t>
      </w:r>
      <w:r>
        <w:rPr>
          <w:rFonts w:ascii="Verdana" w:eastAsia="Verdana" w:hAnsi="Verdana" w:cs="Verdana"/>
          <w:color w:val="000000"/>
          <w:sz w:val="18"/>
          <w:szCs w:val="18"/>
        </w:rPr>
        <w:t xml:space="preserve"> </w:t>
      </w:r>
      <w:r>
        <w:rPr>
          <w:rFonts w:ascii="Verdana" w:eastAsia="Verdana" w:hAnsi="Verdana" w:cs="Verdana"/>
          <w:b/>
          <w:bCs/>
          <w:sz w:val="18"/>
          <w:szCs w:val="18"/>
        </w:rPr>
        <w:t>26077</w:t>
      </w:r>
      <w:r>
        <w:rPr>
          <w:rFonts w:ascii="Verdana" w:eastAsia="Verdana" w:hAnsi="Verdana" w:cs="Verdana"/>
          <w:b/>
          <w:bCs/>
          <w:color w:val="000000"/>
          <w:sz w:val="18"/>
          <w:szCs w:val="18"/>
        </w:rPr>
        <w:t>.</w:t>
      </w:r>
    </w:p>
    <w:p w14:paraId="705A2CFB" w14:textId="77777777" w:rsidR="00A40647" w:rsidRDefault="00A40647">
      <w:pPr>
        <w:pBdr>
          <w:top w:val="nil"/>
          <w:left w:val="nil"/>
          <w:bottom w:val="nil"/>
          <w:right w:val="nil"/>
          <w:between w:val="nil"/>
        </w:pBdr>
        <w:spacing w:line="276" w:lineRule="auto"/>
        <w:jc w:val="both"/>
        <w:rPr>
          <w:rFonts w:ascii="Verdana" w:eastAsia="Verdana" w:hAnsi="Verdana" w:cs="Verdana"/>
          <w:color w:val="000000"/>
          <w:sz w:val="18"/>
          <w:szCs w:val="18"/>
        </w:rPr>
      </w:pPr>
    </w:p>
    <w:p w14:paraId="4E7C89BA" w14:textId="77777777" w:rsidR="00A40647" w:rsidRDefault="00000000">
      <w:pPr>
        <w:pBdr>
          <w:top w:val="nil"/>
          <w:left w:val="nil"/>
          <w:bottom w:val="nil"/>
          <w:right w:val="nil"/>
          <w:between w:val="nil"/>
        </w:pBdr>
        <w:shd w:val="clear" w:color="auto" w:fill="C0C0C0"/>
        <w:spacing w:line="276" w:lineRule="auto"/>
        <w:jc w:val="both"/>
        <w:rPr>
          <w:rFonts w:ascii="Verdana" w:eastAsia="Verdana" w:hAnsi="Verdana" w:cs="Verdana"/>
          <w:b/>
          <w:bCs/>
          <w:color w:val="000000"/>
          <w:sz w:val="18"/>
          <w:szCs w:val="18"/>
        </w:rPr>
      </w:pPr>
      <w:r>
        <w:rPr>
          <w:rFonts w:ascii="Verdana" w:eastAsia="Verdana" w:hAnsi="Verdana" w:cs="Verdana"/>
          <w:b/>
          <w:bCs/>
          <w:color w:val="000000"/>
          <w:sz w:val="18"/>
          <w:szCs w:val="18"/>
        </w:rPr>
        <w:t>2 - DA PARTICIPAÇÃO</w:t>
      </w:r>
    </w:p>
    <w:p w14:paraId="1ABC77D1" w14:textId="77777777" w:rsidR="00A40647" w:rsidRDefault="00A40647">
      <w:pPr>
        <w:pBdr>
          <w:top w:val="nil"/>
          <w:left w:val="nil"/>
          <w:bottom w:val="nil"/>
          <w:right w:val="nil"/>
          <w:between w:val="nil"/>
        </w:pBdr>
        <w:spacing w:line="276" w:lineRule="auto"/>
        <w:jc w:val="both"/>
        <w:rPr>
          <w:rFonts w:ascii="Verdana" w:eastAsia="Verdana" w:hAnsi="Verdana" w:cs="Verdana"/>
          <w:b/>
          <w:bCs/>
          <w:color w:val="000000"/>
          <w:sz w:val="18"/>
          <w:szCs w:val="18"/>
        </w:rPr>
      </w:pPr>
    </w:p>
    <w:p w14:paraId="4B4D5F32"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2.1 -</w:t>
      </w:r>
      <w:r>
        <w:rPr>
          <w:rFonts w:ascii="Verdana" w:eastAsia="Verdana" w:hAnsi="Verdana" w:cs="Verdana"/>
          <w:color w:val="000000"/>
          <w:sz w:val="18"/>
          <w:szCs w:val="18"/>
        </w:rPr>
        <w:t xml:space="preserve"> Poderão participar deste Pregão as empresas interessadas,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7249EBEF"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8ED29CF"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2.1.1 -</w:t>
      </w:r>
      <w:r>
        <w:rPr>
          <w:rFonts w:ascii="Verdana" w:eastAsia="Verdana" w:hAnsi="Verdana" w:cs="Verdana"/>
          <w:color w:val="000000"/>
          <w:sz w:val="18"/>
          <w:szCs w:val="18"/>
        </w:rPr>
        <w:t xml:space="preserve"> Os interessados deverão atender às condições exigidas no cadastramento no SICAF até o terceiro dia útil anterior à data prevista para recebimento das propostas.</w:t>
      </w:r>
    </w:p>
    <w:p w14:paraId="5D69B8F3"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BE91872"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2.2 -</w:t>
      </w:r>
      <w:r>
        <w:rPr>
          <w:rFonts w:ascii="Verdana" w:eastAsia="Verdana" w:hAnsi="Verdana" w:cs="Verdana"/>
          <w:color w:val="000000"/>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85BA2E7"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6E8581C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2.3 -</w:t>
      </w:r>
      <w:r>
        <w:rPr>
          <w:rFonts w:ascii="Verdana" w:eastAsia="Verdana" w:hAnsi="Verdana" w:cs="Verdana"/>
          <w:color w:val="000000"/>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2D0DE41"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71EB1C2E"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2.4 -</w:t>
      </w:r>
      <w:r>
        <w:rPr>
          <w:rFonts w:ascii="Verdana" w:eastAsia="Verdana" w:hAnsi="Verdana" w:cs="Verdana"/>
          <w:color w:val="000000"/>
          <w:sz w:val="18"/>
          <w:szCs w:val="18"/>
        </w:rPr>
        <w:t xml:space="preserve"> A não observância do disposto no item anterior poderá ensejar desclassificação no momento da habilitação.</w:t>
      </w:r>
    </w:p>
    <w:p w14:paraId="63A5163B"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color w:val="000000"/>
          <w:sz w:val="18"/>
          <w:szCs w:val="18"/>
        </w:rPr>
      </w:pPr>
    </w:p>
    <w:p w14:paraId="4F52C9A6"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2.5 </w:t>
      </w:r>
      <w:r>
        <w:rPr>
          <w:rFonts w:ascii="Verdana" w:eastAsia="Verdana" w:hAnsi="Verdana" w:cs="Verdana"/>
          <w:color w:val="000000"/>
          <w:sz w:val="18"/>
          <w:szCs w:val="18"/>
        </w:rPr>
        <w:t>- Não poderão disputar esta licitação:</w:t>
      </w:r>
    </w:p>
    <w:p w14:paraId="360EB494"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6D32725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2.5.1 - </w:t>
      </w:r>
      <w:r>
        <w:rPr>
          <w:rFonts w:ascii="Verdana" w:eastAsia="Verdana" w:hAnsi="Verdana" w:cs="Verdana"/>
          <w:color w:val="000000"/>
          <w:sz w:val="18"/>
          <w:szCs w:val="18"/>
        </w:rPr>
        <w:t>Aquele que não atenda às condições deste Edital e seus anexos;</w:t>
      </w:r>
    </w:p>
    <w:p w14:paraId="43599F57"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6042B2BB"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2.5.2 -</w:t>
      </w:r>
      <w:r>
        <w:rPr>
          <w:rFonts w:ascii="Verdana" w:eastAsia="Verdana" w:hAnsi="Verdana" w:cs="Verdana"/>
          <w:sz w:val="18"/>
          <w:szCs w:val="18"/>
        </w:rPr>
        <w:t xml:space="preserve"> </w:t>
      </w:r>
      <w:r>
        <w:rPr>
          <w:rFonts w:ascii="Verdana" w:eastAsia="Verdana" w:hAnsi="Verdana" w:cs="Verdana"/>
          <w:color w:val="000000"/>
          <w:sz w:val="18"/>
          <w:szCs w:val="18"/>
        </w:rPr>
        <w:t>Autor do anteprojeto, do projeto básico ou do projeto executivo, pessoa física ou jurídica, quando a licitação versar sobre serviços ou fornecimento de bens a ele relacionados;</w:t>
      </w:r>
    </w:p>
    <w:p w14:paraId="79CF9FE0"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2D353C74"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3</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6E5CED27"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7E02E82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4</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Pessoa física ou jurídica que se encontre, ao tempo da licitação, impossibilitada de participar da licitação em decorrência de sanção que lhe foi imposta;</w:t>
      </w:r>
    </w:p>
    <w:p w14:paraId="50910B17"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676352FC"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5</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8738162"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323785C3"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6</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Empresas controladoras, controladas ou coligadas, nos termos da Lei nº 6.404, de 15 de dezembro de 1976, concorrendo entre si;</w:t>
      </w:r>
    </w:p>
    <w:p w14:paraId="171358AB"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5C3D4EE4"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7</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7087890"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5B061031"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8</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Agente público do órgão ou entidade licitante;</w:t>
      </w:r>
    </w:p>
    <w:p w14:paraId="12A80683"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530E99D8"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9</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Pessoas jurídicas reunidas em consórcio, tendo em vista a baixa complexidade do objeto a ser contratado;</w:t>
      </w:r>
    </w:p>
    <w:p w14:paraId="7230CD88"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5549C0FB"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10</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Organizações da Sociedade Civil de Interesse Público - OSCIP, atuando nessa condição;</w:t>
      </w:r>
    </w:p>
    <w:p w14:paraId="097D50A7"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278BC6A0"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11</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384FA531"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62812410"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12</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Empresas que se encontrem sob falência, em recuperação judicial (Lei nº 11.101), concurso de credores, liquidação ou dissolução;</w:t>
      </w:r>
    </w:p>
    <w:p w14:paraId="0F515CCC"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F61AF90" w14:textId="77777777" w:rsidR="00A40647" w:rsidRDefault="00000000">
      <w:pPr>
        <w:pBdr>
          <w:top w:val="nil"/>
          <w:left w:val="nil"/>
          <w:bottom w:val="nil"/>
          <w:right w:val="nil"/>
          <w:between w:val="nil"/>
        </w:pBdr>
        <w:jc w:val="both"/>
        <w:rPr>
          <w:rFonts w:ascii="Verdana" w:eastAsia="Verdana" w:hAnsi="Verdana" w:cs="Verdana"/>
          <w:strike/>
          <w:color w:val="000000"/>
          <w:sz w:val="18"/>
          <w:szCs w:val="18"/>
          <w:highlight w:val="yellow"/>
        </w:rPr>
      </w:pPr>
      <w:r>
        <w:rPr>
          <w:rFonts w:ascii="Verdana" w:eastAsia="Verdana" w:hAnsi="Verdana" w:cs="Verdana"/>
          <w:b/>
          <w:bCs/>
          <w:color w:val="000000"/>
          <w:sz w:val="18"/>
          <w:szCs w:val="18"/>
        </w:rPr>
        <w:t>2.5.</w:t>
      </w:r>
      <w:r>
        <w:rPr>
          <w:rFonts w:ascii="Verdana" w:eastAsia="Verdana" w:hAnsi="Verdana" w:cs="Verdana"/>
          <w:b/>
          <w:bCs/>
          <w:sz w:val="18"/>
          <w:szCs w:val="18"/>
        </w:rPr>
        <w:t>12.</w:t>
      </w:r>
      <w:r>
        <w:rPr>
          <w:rFonts w:ascii="Verdana" w:eastAsia="Verdana" w:hAnsi="Verdana" w:cs="Verdana"/>
          <w:b/>
          <w:bCs/>
          <w:color w:val="000000"/>
          <w:sz w:val="18"/>
          <w:szCs w:val="18"/>
        </w:rPr>
        <w:t xml:space="preserve">1 - </w:t>
      </w:r>
      <w:r>
        <w:rPr>
          <w:rFonts w:ascii="Verdana" w:eastAsia="Verdana" w:hAnsi="Verdana" w:cs="Verdana"/>
          <w:color w:val="000000"/>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2198FCA8"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05218E9A"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13</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Empresa cujos diretores, gerentes, representantes legais ou técnicos, membros de conselho técnico, consultivo, deliberativo ou administrativo ou sócios, sejam membros ou servidores do Poder Judiciário do Espírito Santo.</w:t>
      </w:r>
    </w:p>
    <w:p w14:paraId="73686E0D"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0852ED33"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2.5.</w:t>
      </w:r>
      <w:r>
        <w:rPr>
          <w:rFonts w:ascii="Verdana" w:eastAsia="Verdana" w:hAnsi="Verdana" w:cs="Verdana"/>
          <w:b/>
          <w:bCs/>
          <w:sz w:val="18"/>
          <w:szCs w:val="18"/>
        </w:rPr>
        <w:t>14</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70627665"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0C64FBBA"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14</w:t>
      </w:r>
      <w:r>
        <w:rPr>
          <w:rFonts w:ascii="Verdana" w:eastAsia="Verdana" w:hAnsi="Verdana" w:cs="Verdana"/>
          <w:b/>
          <w:bCs/>
          <w:color w:val="000000"/>
          <w:sz w:val="18"/>
          <w:szCs w:val="18"/>
        </w:rPr>
        <w:t xml:space="preserve">.1 - </w:t>
      </w:r>
      <w:r>
        <w:rPr>
          <w:rFonts w:ascii="Verdana" w:eastAsia="Verdana" w:hAnsi="Verdana" w:cs="Verdana"/>
          <w:color w:val="000000"/>
          <w:sz w:val="18"/>
          <w:szCs w:val="18"/>
        </w:rPr>
        <w:t>A vedação constante no item 2.5.</w:t>
      </w:r>
      <w:r>
        <w:rPr>
          <w:rFonts w:ascii="Verdana" w:eastAsia="Verdana" w:hAnsi="Verdana" w:cs="Verdana"/>
          <w:sz w:val="18"/>
          <w:szCs w:val="18"/>
        </w:rPr>
        <w:t>14</w:t>
      </w:r>
      <w:r>
        <w:rPr>
          <w:rFonts w:ascii="Verdana" w:eastAsia="Verdana" w:hAnsi="Verdana" w:cs="Verdana"/>
          <w:color w:val="000000"/>
          <w:sz w:val="18"/>
          <w:szCs w:val="18"/>
        </w:rPr>
        <w:t xml:space="preserve">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1919CBF0"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0DB186F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14</w:t>
      </w:r>
      <w:r>
        <w:rPr>
          <w:rFonts w:ascii="Verdana" w:eastAsia="Verdana" w:hAnsi="Verdana" w:cs="Verdana"/>
          <w:b/>
          <w:bCs/>
          <w:color w:val="000000"/>
          <w:sz w:val="18"/>
          <w:szCs w:val="18"/>
        </w:rPr>
        <w:t xml:space="preserve">.2 - </w:t>
      </w:r>
      <w:r>
        <w:rPr>
          <w:rFonts w:ascii="Verdana" w:eastAsia="Verdana" w:hAnsi="Verdana" w:cs="Verdana"/>
          <w:color w:val="000000"/>
          <w:sz w:val="18"/>
          <w:szCs w:val="18"/>
        </w:rPr>
        <w:t>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p>
    <w:p w14:paraId="6E935DDC"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2684C09A"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15</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4DDD9B34"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4997E9C4"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16</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63EFCFCE"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0203F63E"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17</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p>
    <w:p w14:paraId="6D0A6B48"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43C2A34B"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2.5.</w:t>
      </w:r>
      <w:r>
        <w:rPr>
          <w:rFonts w:ascii="Verdana" w:eastAsia="Verdana" w:hAnsi="Verdana" w:cs="Verdana"/>
          <w:b/>
          <w:bCs/>
          <w:sz w:val="18"/>
          <w:szCs w:val="18"/>
        </w:rPr>
        <w:t>18</w:t>
      </w:r>
      <w:r>
        <w:rPr>
          <w:rFonts w:ascii="Verdana" w:eastAsia="Verdana" w:hAnsi="Verdana" w:cs="Verdana"/>
          <w:b/>
          <w:bCs/>
          <w:color w:val="000000"/>
          <w:sz w:val="18"/>
          <w:szCs w:val="18"/>
        </w:rPr>
        <w:t xml:space="preserve"> - </w:t>
      </w:r>
      <w:r>
        <w:rPr>
          <w:rFonts w:ascii="Verdana" w:eastAsia="Verdana" w:hAnsi="Verdana" w:cs="Verdana"/>
          <w:color w:val="000000"/>
          <w:sz w:val="18"/>
          <w:szCs w:val="18"/>
        </w:rPr>
        <w:t>Havendo alteração no quadro de empregados que contrarie o disposto na Resolução CNJ Nº 07/2005, essa deverá ser imediatamente comunicada ao Tribunal de Justiça para as providências julgadas cabíveis.</w:t>
      </w:r>
    </w:p>
    <w:p w14:paraId="1CFF41A6"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07864923"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2.6 - </w:t>
      </w:r>
      <w:r>
        <w:rPr>
          <w:rFonts w:ascii="Verdana" w:eastAsia="Verdana" w:hAnsi="Verdana" w:cs="Verdana"/>
          <w:color w:val="000000"/>
          <w:sz w:val="18"/>
          <w:szCs w:val="18"/>
        </w:rPr>
        <w:t>O impedimento de que trata o item 2.5.</w:t>
      </w:r>
      <w:r>
        <w:rPr>
          <w:rFonts w:ascii="Verdana" w:eastAsia="Verdana" w:hAnsi="Verdana" w:cs="Verdana"/>
          <w:sz w:val="18"/>
          <w:szCs w:val="18"/>
        </w:rPr>
        <w:t>4</w:t>
      </w:r>
      <w:r>
        <w:rPr>
          <w:rFonts w:ascii="Verdana" w:eastAsia="Verdana" w:hAnsi="Verdana" w:cs="Verdana"/>
          <w:color w:val="000000"/>
          <w:sz w:val="18"/>
          <w:szCs w:val="18"/>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45B0704C"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1CD0F060"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2.7 - </w:t>
      </w:r>
      <w:r>
        <w:rPr>
          <w:rFonts w:ascii="Verdana" w:eastAsia="Verdana" w:hAnsi="Verdana" w:cs="Verdana"/>
          <w:color w:val="000000"/>
          <w:sz w:val="18"/>
          <w:szCs w:val="18"/>
        </w:rPr>
        <w:t>A vedação de que trata o item 2.5.</w:t>
      </w:r>
      <w:r>
        <w:rPr>
          <w:rFonts w:ascii="Verdana" w:eastAsia="Verdana" w:hAnsi="Verdana" w:cs="Verdana"/>
          <w:sz w:val="18"/>
          <w:szCs w:val="18"/>
        </w:rPr>
        <w:t>8</w:t>
      </w:r>
      <w:r>
        <w:rPr>
          <w:rFonts w:ascii="Verdana" w:eastAsia="Verdana" w:hAnsi="Verdana" w:cs="Verdana"/>
          <w:color w:val="000000"/>
          <w:sz w:val="18"/>
          <w:szCs w:val="18"/>
        </w:rPr>
        <w:t xml:space="preserve"> estende-se a terceiro que auxilie a condução da contratação na qualidade de integrante de equipe de apoio, profissional especializado ou funcionário ou representante de empresa que preste assessoria técnica.</w:t>
      </w:r>
    </w:p>
    <w:p w14:paraId="16A24169"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69B404E7"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3 - DA APRESENTAÇÃO DA PROPOSTA E DOS DOCUMENTOS DE HABILITAÇÃO</w:t>
      </w:r>
    </w:p>
    <w:p w14:paraId="3A2CEEC1"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68D03DF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3.1 - </w:t>
      </w:r>
      <w:r>
        <w:rPr>
          <w:rFonts w:ascii="Verdana" w:eastAsia="Verdana" w:hAnsi="Verdana" w:cs="Verdana"/>
          <w:color w:val="000000"/>
          <w:sz w:val="18"/>
          <w:szCs w:val="18"/>
        </w:rPr>
        <w:t>Na presente licitação, a fase de habilitação sucederá as fases de apresentação de propostas e lances e de julgamento.</w:t>
      </w:r>
    </w:p>
    <w:p w14:paraId="17E66DD3"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3.2 -</w:t>
      </w:r>
      <w:r>
        <w:rPr>
          <w:rFonts w:ascii="Verdana" w:eastAsia="Verdana" w:hAnsi="Verdana" w:cs="Verdana"/>
          <w:color w:val="000000"/>
          <w:sz w:val="18"/>
          <w:szCs w:val="18"/>
        </w:rPr>
        <w:t xml:space="preserve"> No cadastramento da proposta inicial, o licitante declarará, em campo próprio do sistema, que:</w:t>
      </w:r>
    </w:p>
    <w:p w14:paraId="7E0FEE7F"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3.2.1 -</w:t>
      </w:r>
      <w:r>
        <w:rPr>
          <w:rFonts w:ascii="Verdana" w:eastAsia="Verdana" w:hAnsi="Verdana" w:cs="Verdana"/>
          <w:color w:val="000000"/>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43D7CD7"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3.2.2 -</w:t>
      </w:r>
      <w:r>
        <w:rPr>
          <w:rFonts w:ascii="Verdana" w:eastAsia="Verdana" w:hAnsi="Verdana" w:cs="Verdana"/>
          <w:color w:val="000000"/>
          <w:sz w:val="18"/>
          <w:szCs w:val="18"/>
        </w:rPr>
        <w:t xml:space="preserve"> Não emprega menor de 18 anos em trabalho noturno, perigoso ou insalubre e não emprega menor de 16 anos, salvo menor, a partir de 14 anos, na condição de aprendiz, nos termos do</w:t>
      </w:r>
      <w:hyperlink r:id="rId11" w:anchor="art7">
        <w:r w:rsidR="00A40647">
          <w:rPr>
            <w:rFonts w:ascii="Verdana" w:eastAsia="Verdana" w:hAnsi="Verdana" w:cs="Verdana"/>
            <w:color w:val="000000"/>
            <w:sz w:val="18"/>
            <w:szCs w:val="18"/>
          </w:rPr>
          <w:t xml:space="preserve"> </w:t>
        </w:r>
      </w:hyperlink>
      <w:hyperlink r:id="rId12" w:anchor="art7">
        <w:r w:rsidR="00A40647">
          <w:rPr>
            <w:rFonts w:ascii="Verdana" w:eastAsia="Verdana" w:hAnsi="Verdana" w:cs="Verdana"/>
            <w:color w:val="1155CC"/>
            <w:sz w:val="18"/>
            <w:szCs w:val="18"/>
            <w:u w:val="single"/>
          </w:rPr>
          <w:t>artigo 7°, XXXIII, da Constituição</w:t>
        </w:r>
      </w:hyperlink>
      <w:r>
        <w:rPr>
          <w:rFonts w:ascii="Verdana" w:eastAsia="Verdana" w:hAnsi="Verdana" w:cs="Verdana"/>
          <w:color w:val="000000"/>
          <w:sz w:val="18"/>
          <w:szCs w:val="18"/>
        </w:rPr>
        <w:t>;</w:t>
      </w:r>
    </w:p>
    <w:p w14:paraId="05EB23F1"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3.2.3 -</w:t>
      </w:r>
      <w:r>
        <w:rPr>
          <w:rFonts w:ascii="Verdana" w:eastAsia="Verdana" w:hAnsi="Verdana" w:cs="Verdana"/>
          <w:color w:val="000000"/>
          <w:sz w:val="18"/>
          <w:szCs w:val="18"/>
        </w:rPr>
        <w:t xml:space="preserve"> Não possui, em sua cadeia produtiva, empregados executando trabalho degradante ou forçado, observando o disposto nos</w:t>
      </w:r>
      <w:hyperlink r:id="rId13">
        <w:r w:rsidR="00A40647">
          <w:rPr>
            <w:rFonts w:ascii="Verdana" w:eastAsia="Verdana" w:hAnsi="Verdana" w:cs="Verdana"/>
            <w:color w:val="000000"/>
            <w:sz w:val="18"/>
            <w:szCs w:val="18"/>
          </w:rPr>
          <w:t xml:space="preserve"> </w:t>
        </w:r>
      </w:hyperlink>
      <w:hyperlink r:id="rId14">
        <w:r w:rsidR="00A40647">
          <w:rPr>
            <w:rFonts w:ascii="Verdana" w:eastAsia="Verdana" w:hAnsi="Verdana" w:cs="Verdana"/>
            <w:color w:val="1155CC"/>
            <w:sz w:val="18"/>
            <w:szCs w:val="18"/>
            <w:u w:val="single"/>
          </w:rPr>
          <w:t>incisos III e IV do art. 1º e no inciso III do art. 5º da Constituição Federal</w:t>
        </w:r>
      </w:hyperlink>
      <w:r>
        <w:rPr>
          <w:rFonts w:ascii="Verdana" w:eastAsia="Verdana" w:hAnsi="Verdana" w:cs="Verdana"/>
          <w:color w:val="000000"/>
          <w:sz w:val="18"/>
          <w:szCs w:val="18"/>
        </w:rPr>
        <w:t>;</w:t>
      </w:r>
    </w:p>
    <w:p w14:paraId="28CE943E"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3.2.4 -</w:t>
      </w:r>
      <w:r>
        <w:rPr>
          <w:rFonts w:ascii="Verdana" w:eastAsia="Verdana" w:hAnsi="Verdana" w:cs="Verdana"/>
          <w:color w:val="000000"/>
          <w:sz w:val="18"/>
          <w:szCs w:val="18"/>
        </w:rPr>
        <w:t xml:space="preserve"> Cumpre as exigências de reserva de cargos para pessoa com deficiência e para reabilitado da Previdência Social, previstas em lei e em outras normas específicas.</w:t>
      </w:r>
    </w:p>
    <w:p w14:paraId="1819D123"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3.3 - </w:t>
      </w:r>
      <w:r>
        <w:rPr>
          <w:rFonts w:ascii="Verdana" w:eastAsia="Verdana" w:hAnsi="Verdana" w:cs="Verdana"/>
          <w:color w:val="000000"/>
          <w:sz w:val="18"/>
          <w:szCs w:val="18"/>
        </w:rPr>
        <w:t>O licitante organizado em cooperativa deverá declarar, ainda, em campo próprio do sistema eletrônico, que cumpre os requisitos estabelecidos no</w:t>
      </w:r>
      <w:hyperlink r:id="rId15" w:anchor="art16">
        <w:r w:rsidR="00A40647">
          <w:rPr>
            <w:rFonts w:ascii="Verdana" w:eastAsia="Verdana" w:hAnsi="Verdana" w:cs="Verdana"/>
            <w:color w:val="000000"/>
            <w:sz w:val="18"/>
            <w:szCs w:val="18"/>
          </w:rPr>
          <w:t xml:space="preserve"> </w:t>
        </w:r>
      </w:hyperlink>
      <w:hyperlink r:id="rId16" w:anchor="art16">
        <w:r w:rsidR="00A40647">
          <w:rPr>
            <w:rFonts w:ascii="Verdana" w:eastAsia="Verdana" w:hAnsi="Verdana" w:cs="Verdana"/>
            <w:color w:val="1155CC"/>
            <w:sz w:val="18"/>
            <w:szCs w:val="18"/>
            <w:u w:val="single"/>
          </w:rPr>
          <w:t>artigo 16 da Lei nº 14.133, de 2021</w:t>
        </w:r>
      </w:hyperlink>
      <w:r>
        <w:rPr>
          <w:rFonts w:ascii="Verdana" w:eastAsia="Verdana" w:hAnsi="Verdana" w:cs="Verdana"/>
          <w:color w:val="000000"/>
          <w:sz w:val="18"/>
          <w:szCs w:val="18"/>
        </w:rPr>
        <w:t>.</w:t>
      </w:r>
    </w:p>
    <w:p w14:paraId="3178F18D"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1155CC"/>
          <w:sz w:val="18"/>
          <w:szCs w:val="18"/>
          <w:u w:val="single"/>
        </w:rPr>
      </w:pPr>
      <w:r>
        <w:rPr>
          <w:rFonts w:ascii="Verdana" w:eastAsia="Verdana" w:hAnsi="Verdana" w:cs="Verdana"/>
          <w:b/>
          <w:bCs/>
          <w:color w:val="000000"/>
          <w:sz w:val="18"/>
          <w:szCs w:val="18"/>
        </w:rPr>
        <w:t xml:space="preserve">3.4 - </w:t>
      </w:r>
      <w:r>
        <w:rPr>
          <w:rFonts w:ascii="Verdana" w:eastAsia="Verdana" w:hAnsi="Verdana" w:cs="Verdana"/>
          <w:color w:val="000000"/>
          <w:sz w:val="18"/>
          <w:szCs w:val="18"/>
        </w:rPr>
        <w:t>O fornecedor enquadrado como microempresa, empresa de pequeno porte ou sociedade cooperativa deverá declarar, ainda, em campo próprio do sistema eletrônico, que cumpre os requisitos estabelecidos no</w:t>
      </w:r>
      <w:hyperlink r:id="rId17" w:anchor="art3">
        <w:r w:rsidR="00A40647">
          <w:rPr>
            <w:rFonts w:ascii="Verdana" w:eastAsia="Verdana" w:hAnsi="Verdana" w:cs="Verdana"/>
            <w:color w:val="000000"/>
            <w:sz w:val="18"/>
            <w:szCs w:val="18"/>
          </w:rPr>
          <w:t xml:space="preserve"> </w:t>
        </w:r>
      </w:hyperlink>
      <w:hyperlink r:id="rId18" w:anchor="art3">
        <w:r w:rsidR="00A40647">
          <w:rPr>
            <w:rFonts w:ascii="Verdana" w:eastAsia="Verdana" w:hAnsi="Verdana" w:cs="Verdana"/>
            <w:color w:val="1155CC"/>
            <w:sz w:val="18"/>
            <w:szCs w:val="18"/>
            <w:u w:val="single"/>
          </w:rPr>
          <w:t>artigo 3° da Lei Complementar nº 123, de 2006</w:t>
        </w:r>
      </w:hyperlink>
      <w:r>
        <w:rPr>
          <w:rFonts w:ascii="Verdana" w:eastAsia="Verdana" w:hAnsi="Verdana" w:cs="Verdana"/>
          <w:color w:val="000000"/>
          <w:sz w:val="18"/>
          <w:szCs w:val="18"/>
        </w:rPr>
        <w:t>, estando apto a usufruir do tratamento favorecido estabelecido em seus</w:t>
      </w:r>
      <w:hyperlink r:id="rId19" w:anchor="art42">
        <w:r w:rsidR="00A40647">
          <w:rPr>
            <w:rFonts w:ascii="Verdana" w:eastAsia="Verdana" w:hAnsi="Verdana" w:cs="Verdana"/>
            <w:color w:val="000000"/>
            <w:sz w:val="18"/>
            <w:szCs w:val="18"/>
          </w:rPr>
          <w:t xml:space="preserve"> </w:t>
        </w:r>
      </w:hyperlink>
      <w:hyperlink r:id="rId20" w:anchor="art42">
        <w:r w:rsidR="00A40647">
          <w:rPr>
            <w:rFonts w:ascii="Verdana" w:eastAsia="Verdana" w:hAnsi="Verdana" w:cs="Verdana"/>
            <w:color w:val="1155CC"/>
            <w:sz w:val="18"/>
            <w:szCs w:val="18"/>
            <w:u w:val="single"/>
          </w:rPr>
          <w:t>arts. 42 a 49</w:t>
        </w:r>
      </w:hyperlink>
      <w:r>
        <w:rPr>
          <w:rFonts w:ascii="Verdana" w:eastAsia="Verdana" w:hAnsi="Verdana" w:cs="Verdana"/>
          <w:color w:val="000000"/>
          <w:sz w:val="18"/>
          <w:szCs w:val="18"/>
        </w:rPr>
        <w:t>, observado o disposto nos</w:t>
      </w:r>
      <w:hyperlink r:id="rId21" w:anchor="art4%C2%A71">
        <w:r w:rsidR="00A40647">
          <w:rPr>
            <w:rFonts w:ascii="Verdana" w:eastAsia="Verdana" w:hAnsi="Verdana" w:cs="Verdana"/>
            <w:color w:val="000000"/>
            <w:sz w:val="18"/>
            <w:szCs w:val="18"/>
          </w:rPr>
          <w:t xml:space="preserve"> </w:t>
        </w:r>
      </w:hyperlink>
      <w:hyperlink r:id="rId22" w:anchor="art4%C2%A71">
        <w:r w:rsidR="00A40647">
          <w:rPr>
            <w:rFonts w:ascii="Verdana" w:eastAsia="Verdana" w:hAnsi="Verdana" w:cs="Verdana"/>
            <w:color w:val="1155CC"/>
            <w:sz w:val="18"/>
            <w:szCs w:val="18"/>
            <w:u w:val="single"/>
          </w:rPr>
          <w:t>§§ 1º ao 3º do art. 4º, da Lei nº 14.133, de 2021.</w:t>
        </w:r>
      </w:hyperlink>
    </w:p>
    <w:p w14:paraId="07D76CCB"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3.4.1 -</w:t>
      </w:r>
      <w:r>
        <w:rPr>
          <w:rFonts w:ascii="Verdana" w:eastAsia="Verdana" w:hAnsi="Verdana" w:cs="Verdana"/>
          <w:color w:val="000000"/>
          <w:sz w:val="18"/>
          <w:szCs w:val="18"/>
        </w:rPr>
        <w:t xml:space="preserve"> No item exclusivo para participação de microempresas e empresas de pequeno porte, a assinalação do campo “não”, impedirá o prosseguimento no certame, para aquele item;</w:t>
      </w:r>
    </w:p>
    <w:p w14:paraId="6E754E8E"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3.4.2 - </w:t>
      </w:r>
      <w:r>
        <w:rPr>
          <w:rFonts w:ascii="Verdana" w:eastAsia="Verdana" w:hAnsi="Verdana" w:cs="Verdana"/>
          <w:color w:val="000000"/>
          <w:sz w:val="18"/>
          <w:szCs w:val="18"/>
        </w:rPr>
        <w:t>Nos   em que a participação não for exclusiva para microempresas e empresas de pequeno porte, a assinalação do campo “não” apenas produzirá o efeito de o licitante não ter direito ao tratamento favorecido previsto na</w:t>
      </w:r>
      <w:hyperlink r:id="rId23">
        <w:r w:rsidR="00A40647">
          <w:rPr>
            <w:rFonts w:ascii="Verdana" w:eastAsia="Verdana" w:hAnsi="Verdana" w:cs="Verdana"/>
            <w:color w:val="000000"/>
            <w:sz w:val="18"/>
            <w:szCs w:val="18"/>
          </w:rPr>
          <w:t xml:space="preserve"> </w:t>
        </w:r>
      </w:hyperlink>
      <w:hyperlink r:id="rId24">
        <w:r w:rsidR="00A40647">
          <w:rPr>
            <w:rFonts w:ascii="Verdana" w:eastAsia="Verdana" w:hAnsi="Verdana" w:cs="Verdana"/>
            <w:color w:val="1155CC"/>
            <w:sz w:val="18"/>
            <w:szCs w:val="18"/>
            <w:u w:val="single"/>
          </w:rPr>
          <w:t>Lei Complementar nº 123, de 2006</w:t>
        </w:r>
      </w:hyperlink>
      <w:r>
        <w:rPr>
          <w:rFonts w:ascii="Verdana" w:eastAsia="Verdana" w:hAnsi="Verdana" w:cs="Verdana"/>
          <w:color w:val="000000"/>
          <w:sz w:val="18"/>
          <w:szCs w:val="18"/>
        </w:rPr>
        <w:t xml:space="preserve">, mesmo que microempresa, empresa de pequeno porte ou sociedade cooperativa. </w:t>
      </w:r>
    </w:p>
    <w:p w14:paraId="2553A13D"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3.5 - </w:t>
      </w:r>
      <w:r>
        <w:rPr>
          <w:rFonts w:ascii="Verdana" w:eastAsia="Verdana" w:hAnsi="Verdana" w:cs="Verdana"/>
          <w:color w:val="000000"/>
          <w:sz w:val="18"/>
          <w:szCs w:val="18"/>
        </w:rPr>
        <w:t>A falsidade da declaração de que trata os itens 3.2 ou 3.4 sujeitará o licitante às sanções previstas na</w:t>
      </w:r>
      <w:hyperlink r:id="rId25">
        <w:r w:rsidR="00A40647">
          <w:rPr>
            <w:rFonts w:ascii="Verdana" w:eastAsia="Verdana" w:hAnsi="Verdana" w:cs="Verdana"/>
            <w:color w:val="000000"/>
            <w:sz w:val="18"/>
            <w:szCs w:val="18"/>
          </w:rPr>
          <w:t xml:space="preserve"> </w:t>
        </w:r>
      </w:hyperlink>
      <w:hyperlink r:id="rId26">
        <w:r w:rsidR="00A40647">
          <w:rPr>
            <w:rFonts w:ascii="Verdana" w:eastAsia="Verdana" w:hAnsi="Verdana" w:cs="Verdana"/>
            <w:color w:val="1155CC"/>
            <w:sz w:val="18"/>
            <w:szCs w:val="18"/>
            <w:u w:val="single"/>
          </w:rPr>
          <w:t>Lei nº 14.133, de 2021</w:t>
        </w:r>
      </w:hyperlink>
      <w:r>
        <w:rPr>
          <w:rFonts w:ascii="Verdana" w:eastAsia="Verdana" w:hAnsi="Verdana" w:cs="Verdana"/>
          <w:color w:val="000000"/>
          <w:sz w:val="18"/>
          <w:szCs w:val="18"/>
        </w:rPr>
        <w:t>, e neste Edital.</w:t>
      </w:r>
    </w:p>
    <w:p w14:paraId="145D5A2F"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3.6 -</w:t>
      </w:r>
      <w:r>
        <w:rPr>
          <w:rFonts w:ascii="Verdana" w:eastAsia="Verdana" w:hAnsi="Verdana" w:cs="Verdana"/>
          <w:color w:val="000000"/>
          <w:sz w:val="18"/>
          <w:szCs w:val="18"/>
        </w:rPr>
        <w:t xml:space="preserve"> Os licitantes poderão retirar ou substituir a proposta até a abertura da sessão pública.</w:t>
      </w:r>
    </w:p>
    <w:p w14:paraId="5C597951"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3.7 - </w:t>
      </w:r>
      <w:r>
        <w:rPr>
          <w:rFonts w:ascii="Verdana" w:eastAsia="Verdana" w:hAnsi="Verdana" w:cs="Verdana"/>
          <w:color w:val="000000"/>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6F8FF3C3"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3.8 -</w:t>
      </w:r>
      <w:r>
        <w:rPr>
          <w:rFonts w:ascii="Verdana" w:eastAsia="Verdana" w:hAnsi="Verdana" w:cs="Verdana"/>
          <w:color w:val="000000"/>
          <w:sz w:val="18"/>
          <w:szCs w:val="18"/>
        </w:rPr>
        <w:t xml:space="preserve"> Serão disponibilizados para acesso público os documentos que compõem a proposta dos licitantes convocados para apresentação de propostas, após a fase de envio de lances. </w:t>
      </w:r>
    </w:p>
    <w:p w14:paraId="008769CB"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3.9 </w:t>
      </w:r>
      <w:r>
        <w:rPr>
          <w:rFonts w:ascii="Verdana" w:eastAsia="Verdana" w:hAnsi="Verdana" w:cs="Verdana"/>
          <w:color w:val="000000"/>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5F23E3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3.10 </w:t>
      </w:r>
      <w:r>
        <w:rPr>
          <w:rFonts w:ascii="Verdana" w:eastAsia="Verdana" w:hAnsi="Verdana" w:cs="Verdana"/>
          <w:color w:val="000000"/>
          <w:sz w:val="18"/>
          <w:szCs w:val="18"/>
        </w:rPr>
        <w:t>- O licitante deverá comunicar imediatamente ao provedor do sistema qualquer acontecimento que possa comprometer o sigilo ou a segurança, para imediato bloqueio de acesso.</w:t>
      </w:r>
    </w:p>
    <w:p w14:paraId="194A1AB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color w:val="000000"/>
          <w:sz w:val="24"/>
          <w:szCs w:val="24"/>
          <w:highlight w:val="yellow"/>
        </w:rPr>
      </w:pPr>
    </w:p>
    <w:p w14:paraId="4AF026D7"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4 - DO PREENCHIMENTO DA PROPOSTA</w:t>
      </w:r>
    </w:p>
    <w:p w14:paraId="7A0ED4B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color w:val="000000"/>
          <w:sz w:val="24"/>
          <w:szCs w:val="24"/>
        </w:rPr>
      </w:pPr>
    </w:p>
    <w:p w14:paraId="2602EBFD"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4.1 -</w:t>
      </w:r>
      <w:r>
        <w:rPr>
          <w:rFonts w:ascii="Verdana" w:eastAsia="Verdana" w:hAnsi="Verdana" w:cs="Verdana"/>
          <w:color w:val="000000"/>
          <w:sz w:val="18"/>
          <w:szCs w:val="18"/>
        </w:rPr>
        <w:t xml:space="preserve"> Os licitantes encaminharão, exclusivamente por meio do sistema eletrônico, a proposta </w:t>
      </w:r>
      <w:r>
        <w:rPr>
          <w:rFonts w:ascii="Verdana" w:eastAsia="Verdana" w:hAnsi="Verdana" w:cs="Verdana"/>
          <w:b/>
          <w:bCs/>
          <w:color w:val="000000"/>
          <w:sz w:val="18"/>
          <w:szCs w:val="18"/>
        </w:rPr>
        <w:t xml:space="preserve">COM O VALOR TOTAL DO </w:t>
      </w:r>
      <w:r>
        <w:rPr>
          <w:rFonts w:ascii="Verdana" w:eastAsia="Verdana" w:hAnsi="Verdana" w:cs="Verdana"/>
          <w:b/>
          <w:bCs/>
          <w:sz w:val="18"/>
          <w:szCs w:val="18"/>
        </w:rPr>
        <w:t>ITEM ÚNICO</w:t>
      </w:r>
      <w:r>
        <w:rPr>
          <w:rFonts w:ascii="Verdana" w:eastAsia="Verdana" w:hAnsi="Verdana" w:cs="Verdana"/>
          <w:b/>
          <w:bCs/>
          <w:color w:val="000000"/>
          <w:sz w:val="18"/>
          <w:szCs w:val="18"/>
        </w:rPr>
        <w:t>, até a data e o horário estabelecidos para abertura da sessão pública.</w:t>
      </w:r>
    </w:p>
    <w:p w14:paraId="59240048"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4.2 -</w:t>
      </w:r>
      <w:r>
        <w:rPr>
          <w:rFonts w:ascii="Verdana" w:eastAsia="Verdana" w:hAnsi="Verdana" w:cs="Verdana"/>
          <w:color w:val="000000"/>
          <w:sz w:val="18"/>
          <w:szCs w:val="18"/>
        </w:rPr>
        <w:t xml:space="preserve"> A proposta comercial, com valores monetários em reais, deverá respeitar as especificações constantes do </w:t>
      </w:r>
      <w:r>
        <w:rPr>
          <w:rFonts w:ascii="Verdana" w:eastAsia="Verdana" w:hAnsi="Verdana" w:cs="Verdana"/>
          <w:b/>
          <w:bCs/>
          <w:color w:val="000000"/>
          <w:sz w:val="18"/>
          <w:szCs w:val="18"/>
        </w:rPr>
        <w:t>Anexo I</w:t>
      </w:r>
      <w:r>
        <w:rPr>
          <w:rFonts w:ascii="Verdana" w:eastAsia="Verdana" w:hAnsi="Verdana" w:cs="Verdana"/>
          <w:color w:val="000000"/>
          <w:sz w:val="18"/>
          <w:szCs w:val="18"/>
        </w:rPr>
        <w:t>;</w:t>
      </w:r>
    </w:p>
    <w:p w14:paraId="552BACE9"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07954FEC"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4.2.1 - </w:t>
      </w:r>
      <w:r>
        <w:rPr>
          <w:rFonts w:ascii="Verdana" w:eastAsia="Verdana" w:hAnsi="Verdana" w:cs="Verdana"/>
          <w:color w:val="000000"/>
          <w:sz w:val="18"/>
          <w:szCs w:val="18"/>
        </w:rPr>
        <w:t>O valor total máximo a ser pago pelo</w:t>
      </w:r>
      <w:r>
        <w:rPr>
          <w:rFonts w:ascii="Verdana" w:eastAsia="Verdana" w:hAnsi="Verdana" w:cs="Verdana"/>
          <w:b/>
          <w:bCs/>
          <w:color w:val="000000"/>
          <w:sz w:val="18"/>
          <w:szCs w:val="18"/>
        </w:rPr>
        <w:t xml:space="preserve"> </w:t>
      </w:r>
      <w:r>
        <w:rPr>
          <w:rFonts w:ascii="Verdana" w:eastAsia="Verdana" w:hAnsi="Verdana" w:cs="Verdana"/>
          <w:b/>
          <w:bCs/>
          <w:sz w:val="18"/>
          <w:szCs w:val="18"/>
        </w:rPr>
        <w:t>ITEM</w:t>
      </w:r>
      <w:r>
        <w:rPr>
          <w:rFonts w:ascii="Verdana" w:eastAsia="Verdana" w:hAnsi="Verdana" w:cs="Verdana"/>
          <w:b/>
          <w:bCs/>
          <w:color w:val="000000"/>
          <w:sz w:val="18"/>
          <w:szCs w:val="18"/>
        </w:rPr>
        <w:t xml:space="preserve"> ÚNICO será de</w:t>
      </w:r>
      <w:r>
        <w:rPr>
          <w:rFonts w:ascii="Verdana" w:eastAsia="Verdana" w:hAnsi="Verdana" w:cs="Verdana"/>
          <w:b/>
          <w:bCs/>
          <w:sz w:val="18"/>
          <w:szCs w:val="18"/>
        </w:rPr>
        <w:t xml:space="preserve"> R$ 7.543.040,00 </w:t>
      </w:r>
      <w:r>
        <w:rPr>
          <w:rFonts w:ascii="Verdana" w:eastAsia="Verdana" w:hAnsi="Verdana" w:cs="Verdana"/>
          <w:sz w:val="18"/>
          <w:szCs w:val="18"/>
        </w:rPr>
        <w:t xml:space="preserve">(sete milhões quinhentos e quarenta e três mil  e quarenta reais), pelo </w:t>
      </w:r>
      <w:r>
        <w:rPr>
          <w:rFonts w:ascii="Verdana" w:eastAsia="Verdana" w:hAnsi="Verdana" w:cs="Verdana"/>
          <w:b/>
          <w:bCs/>
          <w:sz w:val="18"/>
          <w:szCs w:val="18"/>
        </w:rPr>
        <w:t>período de 12 (doze) meses.</w:t>
      </w:r>
    </w:p>
    <w:p w14:paraId="0627CC1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3FCCEFB6" w14:textId="77777777" w:rsidR="00A40647" w:rsidRDefault="00000000">
      <w:pPr>
        <w:widowControl w:val="0"/>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4.2.2 – Havendo divergências entre as especificações do código </w:t>
      </w:r>
      <w:r>
        <w:rPr>
          <w:rFonts w:ascii="Verdana" w:eastAsia="Verdana" w:hAnsi="Verdana" w:cs="Verdana"/>
          <w:b/>
          <w:bCs/>
          <w:sz w:val="18"/>
          <w:szCs w:val="18"/>
        </w:rPr>
        <w:t xml:space="preserve">CATSER </w:t>
      </w:r>
      <w:r>
        <w:rPr>
          <w:rFonts w:ascii="Verdana" w:eastAsia="Verdana" w:hAnsi="Verdana" w:cs="Verdana"/>
          <w:b/>
          <w:bCs/>
          <w:color w:val="000000"/>
          <w:sz w:val="18"/>
          <w:szCs w:val="18"/>
        </w:rPr>
        <w:t xml:space="preserve">e as do Edital, prevalecerão as do Edital. </w:t>
      </w:r>
    </w:p>
    <w:p w14:paraId="3414E7CB"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210D25F3" w14:textId="77777777" w:rsidR="00A40647" w:rsidRDefault="00000000">
      <w:p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4.3 - A proposta somente poderá conter duas casas decimais e </w:t>
      </w:r>
      <w:r>
        <w:rPr>
          <w:rFonts w:ascii="Verdana" w:eastAsia="Verdana" w:hAnsi="Verdana" w:cs="Verdana"/>
          <w:b/>
          <w:bCs/>
          <w:color w:val="000000"/>
          <w:sz w:val="18"/>
          <w:szCs w:val="18"/>
          <w:u w:val="single"/>
        </w:rPr>
        <w:t>será feito arredondamento para menos caso seja vencedora uma proposta com mais casas decimais.</w:t>
      </w:r>
    </w:p>
    <w:p w14:paraId="10758E88"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08E9B42D"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4.4 - </w:t>
      </w:r>
      <w:r>
        <w:rPr>
          <w:rFonts w:ascii="Verdana" w:eastAsia="Verdana" w:hAnsi="Verdana" w:cs="Verdana"/>
          <w:color w:val="000000"/>
          <w:sz w:val="18"/>
          <w:szCs w:val="18"/>
        </w:rPr>
        <w:t>Todas as especificações do objeto contidas na proposta vinculam o licitante.</w:t>
      </w:r>
    </w:p>
    <w:p w14:paraId="08B1E1BE"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B2DDCC3"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4.5 -</w:t>
      </w:r>
      <w:r>
        <w:rPr>
          <w:rFonts w:ascii="Verdana" w:eastAsia="Verdana" w:hAnsi="Verdana" w:cs="Verdana"/>
          <w:color w:val="000000"/>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197AFB29"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1E0210F7"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4.6 - </w:t>
      </w:r>
      <w:r>
        <w:rPr>
          <w:rFonts w:ascii="Verdana" w:eastAsia="Verdana" w:hAnsi="Verdana" w:cs="Verdana"/>
          <w:color w:val="000000"/>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505188A1"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62F36B77"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highlight w:val="white"/>
        </w:rPr>
      </w:pPr>
      <w:r>
        <w:rPr>
          <w:rFonts w:ascii="Verdana" w:eastAsia="Verdana" w:hAnsi="Verdana" w:cs="Verdana"/>
          <w:b/>
          <w:bCs/>
          <w:color w:val="000000"/>
          <w:sz w:val="18"/>
          <w:szCs w:val="18"/>
        </w:rPr>
        <w:t xml:space="preserve">4.7 - </w:t>
      </w:r>
      <w:r>
        <w:rPr>
          <w:rFonts w:ascii="Verdana" w:eastAsia="Verdana" w:hAnsi="Verdana" w:cs="Verdana"/>
          <w:color w:val="000000"/>
          <w:sz w:val="18"/>
          <w:szCs w:val="18"/>
          <w:highlight w:val="white"/>
        </w:rPr>
        <w:t xml:space="preserve">A apresentação da proposta implica na </w:t>
      </w:r>
      <w:r>
        <w:rPr>
          <w:rFonts w:ascii="Verdana" w:eastAsia="Verdana" w:hAnsi="Verdana" w:cs="Verdana"/>
          <w:b/>
          <w:bCs/>
          <w:color w:val="000000"/>
          <w:sz w:val="18"/>
          <w:szCs w:val="18"/>
          <w:highlight w:val="white"/>
        </w:rPr>
        <w:t xml:space="preserve">aceitação de todas as condições </w:t>
      </w:r>
      <w:r>
        <w:rPr>
          <w:rFonts w:ascii="Verdana" w:eastAsia="Verdana" w:hAnsi="Verdana" w:cs="Verdana"/>
          <w:color w:val="000000"/>
          <w:sz w:val="18"/>
          <w:szCs w:val="18"/>
          <w:highlight w:val="white"/>
        </w:rPr>
        <w:t>deste edital, em especial:</w:t>
      </w:r>
    </w:p>
    <w:p w14:paraId="2F6EB26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color w:val="000000"/>
        </w:rPr>
      </w:pPr>
      <w:r>
        <w:rPr>
          <w:rFonts w:ascii="Verdana" w:eastAsia="Verdana" w:hAnsi="Verdana" w:cs="Verdana"/>
          <w:b/>
          <w:bCs/>
          <w:color w:val="000000"/>
          <w:sz w:val="18"/>
          <w:szCs w:val="18"/>
        </w:rPr>
        <w:t>a) Validade da proposta</w:t>
      </w:r>
      <w:r>
        <w:rPr>
          <w:rFonts w:ascii="Verdana" w:eastAsia="Verdana" w:hAnsi="Verdana" w:cs="Verdana"/>
          <w:color w:val="000000"/>
          <w:sz w:val="18"/>
          <w:szCs w:val="18"/>
        </w:rPr>
        <w:t xml:space="preserve">, que não poderá ser inferior a </w:t>
      </w:r>
      <w:r>
        <w:rPr>
          <w:rFonts w:ascii="Verdana" w:eastAsia="Verdana" w:hAnsi="Verdana" w:cs="Verdana"/>
          <w:b/>
          <w:bCs/>
          <w:color w:val="000000"/>
          <w:sz w:val="18"/>
          <w:szCs w:val="18"/>
        </w:rPr>
        <w:t xml:space="preserve">90 (noventa) </w:t>
      </w:r>
      <w:r>
        <w:rPr>
          <w:rFonts w:ascii="Verdana" w:eastAsia="Verdana" w:hAnsi="Verdana" w:cs="Verdana"/>
          <w:color w:val="000000"/>
          <w:sz w:val="18"/>
          <w:szCs w:val="18"/>
        </w:rPr>
        <w:t>dias a serem contados da data da efetiva abertura das propostas;</w:t>
      </w:r>
    </w:p>
    <w:p w14:paraId="44BF3B7D" w14:textId="77777777" w:rsidR="00A40647" w:rsidRDefault="00000000">
      <w:pPr>
        <w:pBdr>
          <w:top w:val="nil"/>
          <w:left w:val="nil"/>
          <w:bottom w:val="nil"/>
          <w:right w:val="nil"/>
          <w:between w:val="nil"/>
        </w:pBdr>
        <w:jc w:val="both"/>
        <w:rPr>
          <w:color w:val="000000"/>
        </w:rPr>
      </w:pPr>
      <w:r>
        <w:rPr>
          <w:rFonts w:ascii="Verdana" w:eastAsia="Verdana" w:hAnsi="Verdana" w:cs="Verdana"/>
          <w:b/>
          <w:bCs/>
          <w:color w:val="000000"/>
          <w:sz w:val="18"/>
          <w:szCs w:val="18"/>
        </w:rPr>
        <w:t>b)</w:t>
      </w:r>
      <w:r>
        <w:rPr>
          <w:rFonts w:ascii="Verdana" w:eastAsia="Verdana" w:hAnsi="Verdana" w:cs="Verdana"/>
          <w:color w:val="000000"/>
          <w:sz w:val="18"/>
          <w:szCs w:val="18"/>
        </w:rPr>
        <w:t xml:space="preserve"> O objeto deverá estar em conformidade com as especificações constantes do </w:t>
      </w:r>
      <w:r>
        <w:rPr>
          <w:rFonts w:ascii="Verdana" w:eastAsia="Verdana" w:hAnsi="Verdana" w:cs="Verdana"/>
          <w:b/>
          <w:bCs/>
          <w:color w:val="000000"/>
          <w:sz w:val="18"/>
          <w:szCs w:val="18"/>
        </w:rPr>
        <w:t xml:space="preserve">Anexo I, incluídos nos preços propostos </w:t>
      </w:r>
      <w:r>
        <w:rPr>
          <w:rFonts w:ascii="Verdana" w:eastAsia="Verdana" w:hAnsi="Verdana" w:cs="Verdana"/>
          <w:color w:val="000000"/>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7759FFFA" w14:textId="77777777" w:rsidR="00A40647" w:rsidRDefault="00000000">
      <w:pPr>
        <w:pBdr>
          <w:top w:val="nil"/>
          <w:left w:val="nil"/>
          <w:bottom w:val="nil"/>
          <w:right w:val="nil"/>
          <w:between w:val="nil"/>
        </w:pBdr>
        <w:ind w:right="120"/>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c) </w:t>
      </w:r>
      <w:r>
        <w:rPr>
          <w:rFonts w:ascii="Verdana" w:eastAsia="Verdana" w:hAnsi="Verdana" w:cs="Verdana"/>
          <w:b/>
          <w:bCs/>
          <w:sz w:val="18"/>
          <w:szCs w:val="18"/>
        </w:rPr>
        <w:t>Prazo de disponibilização</w:t>
      </w:r>
      <w:r>
        <w:rPr>
          <w:rFonts w:ascii="Verdana" w:eastAsia="Verdana" w:hAnsi="Verdana" w:cs="Verdana"/>
          <w:b/>
          <w:bCs/>
          <w:color w:val="000000"/>
          <w:sz w:val="18"/>
          <w:szCs w:val="18"/>
        </w:rPr>
        <w:t xml:space="preserve">: </w:t>
      </w:r>
      <w:r>
        <w:rPr>
          <w:rFonts w:ascii="Verdana" w:eastAsia="Verdana" w:hAnsi="Verdana" w:cs="Verdana"/>
          <w:sz w:val="18"/>
          <w:szCs w:val="18"/>
        </w:rPr>
        <w:t xml:space="preserve">As licenças e a transferência da gestão do painel deverão ser efetivadas em até 10 (dez) dias úteis, contados a partir da assinatura do contrato. </w:t>
      </w:r>
    </w:p>
    <w:p w14:paraId="52BE044B" w14:textId="77777777" w:rsidR="00A40647" w:rsidRDefault="00000000">
      <w:pPr>
        <w:pBdr>
          <w:top w:val="nil"/>
          <w:left w:val="nil"/>
          <w:bottom w:val="nil"/>
          <w:right w:val="nil"/>
          <w:between w:val="nil"/>
        </w:pBdr>
        <w:ind w:right="120"/>
        <w:jc w:val="both"/>
        <w:rPr>
          <w:rFonts w:ascii="Verdana" w:eastAsia="Verdana" w:hAnsi="Verdana" w:cs="Verdana"/>
          <w:color w:val="000000"/>
          <w:sz w:val="18"/>
          <w:szCs w:val="18"/>
        </w:rPr>
      </w:pPr>
      <w:r>
        <w:rPr>
          <w:rFonts w:ascii="Verdana" w:eastAsia="Verdana" w:hAnsi="Verdana" w:cs="Verdana"/>
          <w:b/>
          <w:bCs/>
          <w:sz w:val="18"/>
          <w:szCs w:val="18"/>
        </w:rPr>
        <w:t xml:space="preserve">d) </w:t>
      </w:r>
      <w:r>
        <w:rPr>
          <w:rFonts w:ascii="Verdana" w:eastAsia="Verdana" w:hAnsi="Verdana" w:cs="Verdana"/>
          <w:b/>
          <w:bCs/>
          <w:color w:val="000000"/>
          <w:sz w:val="18"/>
          <w:szCs w:val="18"/>
        </w:rPr>
        <w:t xml:space="preserve">Prazo de vigência contratual: </w:t>
      </w:r>
      <w:r>
        <w:rPr>
          <w:rFonts w:ascii="Verdana" w:eastAsia="Verdana" w:hAnsi="Verdana" w:cs="Verdana"/>
          <w:sz w:val="18"/>
          <w:szCs w:val="18"/>
        </w:rPr>
        <w:t xml:space="preserve">O contrato terá vigência de </w:t>
      </w:r>
      <w:r>
        <w:rPr>
          <w:rFonts w:ascii="Verdana" w:eastAsia="Verdana" w:hAnsi="Verdana" w:cs="Verdana"/>
          <w:b/>
          <w:bCs/>
          <w:sz w:val="18"/>
          <w:szCs w:val="18"/>
        </w:rPr>
        <w:t>12 (doze) meses</w:t>
      </w:r>
      <w:r>
        <w:rPr>
          <w:rFonts w:ascii="Verdana" w:eastAsia="Verdana" w:hAnsi="Verdana" w:cs="Verdana"/>
          <w:sz w:val="18"/>
          <w:szCs w:val="18"/>
        </w:rPr>
        <w:t xml:space="preserve">, contados a partir de sua assinatura, podendo ser prorrogado por interesse das partes até o limite legal. </w:t>
      </w:r>
    </w:p>
    <w:p w14:paraId="5EB78F6E" w14:textId="77777777" w:rsidR="00A40647" w:rsidRDefault="00000000">
      <w:pPr>
        <w:pBdr>
          <w:top w:val="nil"/>
          <w:left w:val="nil"/>
          <w:bottom w:val="nil"/>
          <w:right w:val="nil"/>
          <w:between w:val="nil"/>
        </w:pBdr>
        <w:ind w:right="120"/>
        <w:jc w:val="both"/>
        <w:rPr>
          <w:b/>
          <w:bCs/>
        </w:rPr>
      </w:pPr>
      <w:r>
        <w:rPr>
          <w:rFonts w:ascii="Verdana" w:eastAsia="Verdana" w:hAnsi="Verdana" w:cs="Verdana"/>
          <w:b/>
          <w:bCs/>
          <w:sz w:val="18"/>
          <w:szCs w:val="18"/>
        </w:rPr>
        <w:t xml:space="preserve">e) Garantia Contratual: </w:t>
      </w:r>
      <w:r>
        <w:rPr>
          <w:rFonts w:ascii="Verdana" w:eastAsia="Verdana" w:hAnsi="Verdana" w:cs="Verdana"/>
          <w:sz w:val="18"/>
          <w:szCs w:val="18"/>
        </w:rPr>
        <w:t xml:space="preserve"> Será exigida a prestação de garantia contratual, nos termos do art. 96 e seguintes da Lei nº 14.133/2021, a ser formalizada junto à Seção de Controle de Contratos e Convênios do CONTRATANTE. A garantia deverá corresponder a </w:t>
      </w:r>
      <w:r>
        <w:rPr>
          <w:rFonts w:ascii="Verdana" w:eastAsia="Verdana" w:hAnsi="Verdana" w:cs="Verdana"/>
          <w:b/>
          <w:bCs/>
          <w:sz w:val="18"/>
          <w:szCs w:val="18"/>
        </w:rPr>
        <w:t>5% (cinco por cento)</w:t>
      </w:r>
      <w:r>
        <w:rPr>
          <w:rFonts w:ascii="Verdana" w:eastAsia="Verdana" w:hAnsi="Verdana" w:cs="Verdana"/>
          <w:sz w:val="18"/>
          <w:szCs w:val="18"/>
        </w:rPr>
        <w:t xml:space="preserve"> do valor total da contratação, podendo ser apresentada em qualquer das modalidades previstas no §1º do referido dispositivo legal.</w:t>
      </w:r>
    </w:p>
    <w:p w14:paraId="4306552A"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64FDFCCE" w14:textId="77777777" w:rsidR="00A40647" w:rsidRDefault="00000000">
      <w:pPr>
        <w:pBdr>
          <w:top w:val="nil"/>
          <w:left w:val="nil"/>
          <w:bottom w:val="nil"/>
          <w:right w:val="nil"/>
          <w:between w:val="nil"/>
        </w:pBd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4.8 - </w:t>
      </w:r>
      <w:r>
        <w:rPr>
          <w:rFonts w:ascii="Verdana" w:eastAsia="Verdana" w:hAnsi="Verdana" w:cs="Verdana"/>
          <w:color w:val="000000"/>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7ED84EC9"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4B53810F"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5.  DA ABERTURA DA SESSÃO, CLASSIFICAÇÃO DAS PROPOSTAS E FORMULAÇÃO DE LANCES</w:t>
      </w:r>
    </w:p>
    <w:p w14:paraId="5D8B090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39E5E63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5.1 -</w:t>
      </w:r>
      <w:r>
        <w:rPr>
          <w:rFonts w:ascii="Verdana" w:eastAsia="Verdana" w:hAnsi="Verdana" w:cs="Verdana"/>
          <w:color w:val="000000"/>
          <w:sz w:val="18"/>
          <w:szCs w:val="18"/>
        </w:rPr>
        <w:t xml:space="preserve"> A abertura da presente licitação dar-se-á automaticamente em sessão pública, por meio de sistema eletrônico, na data, horário e local indicados neste Edital.</w:t>
      </w:r>
    </w:p>
    <w:p w14:paraId="43BDF7A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69D22DBC"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5.2 -</w:t>
      </w:r>
      <w:r>
        <w:rPr>
          <w:rFonts w:ascii="Verdana" w:eastAsia="Verdana" w:hAnsi="Verdana" w:cs="Verdana"/>
          <w:color w:val="000000"/>
          <w:sz w:val="18"/>
          <w:szCs w:val="18"/>
        </w:rPr>
        <w:t xml:space="preserve"> Será desclassificada a proposta que identifique o licitante.</w:t>
      </w:r>
    </w:p>
    <w:p w14:paraId="3F31795C"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6809A61F"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5.3 -</w:t>
      </w:r>
      <w:r>
        <w:rPr>
          <w:rFonts w:ascii="Verdana" w:eastAsia="Verdana" w:hAnsi="Verdana" w:cs="Verdana"/>
          <w:color w:val="000000"/>
          <w:sz w:val="18"/>
          <w:szCs w:val="18"/>
        </w:rPr>
        <w:t xml:space="preserve"> A desclassificação será sempre fundamentada e registrada no sistema, com acompanhamento em tempo real por todos os participantes.</w:t>
      </w:r>
    </w:p>
    <w:p w14:paraId="5536DC16"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34A61641"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5.4 -</w:t>
      </w:r>
      <w:r>
        <w:rPr>
          <w:rFonts w:ascii="Verdana" w:eastAsia="Verdana" w:hAnsi="Verdana" w:cs="Verdana"/>
          <w:color w:val="000000"/>
          <w:sz w:val="18"/>
          <w:szCs w:val="18"/>
        </w:rPr>
        <w:t xml:space="preserve"> A não desclassificação da proposta não impede o seu julgamento definitivo em sentido contrário, levado a efeito na fase de aceitação.</w:t>
      </w:r>
    </w:p>
    <w:p w14:paraId="62B0826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88835A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5.5 - </w:t>
      </w:r>
      <w:r>
        <w:rPr>
          <w:rFonts w:ascii="Verdana" w:eastAsia="Verdana" w:hAnsi="Verdana" w:cs="Verdana"/>
          <w:color w:val="000000"/>
          <w:sz w:val="18"/>
          <w:szCs w:val="18"/>
        </w:rPr>
        <w:t>O sistema ordenará automaticamente as propostas classificadas, sendo que somente estas participarão da fase de lances.</w:t>
      </w:r>
    </w:p>
    <w:p w14:paraId="0C7F78BA"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147335E"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5.6 -</w:t>
      </w:r>
      <w:r>
        <w:rPr>
          <w:rFonts w:ascii="Verdana" w:eastAsia="Verdana" w:hAnsi="Verdana" w:cs="Verdana"/>
          <w:color w:val="000000"/>
          <w:sz w:val="18"/>
          <w:szCs w:val="18"/>
        </w:rPr>
        <w:t xml:space="preserve"> O sistema disponibilizará campo próprio para troca de mensagens entre o Pregoeiro e os licitantes.</w:t>
      </w:r>
    </w:p>
    <w:p w14:paraId="738A4EAC"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BF91F2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5.7 -</w:t>
      </w:r>
      <w:r>
        <w:rPr>
          <w:rFonts w:ascii="Verdana" w:eastAsia="Verdana" w:hAnsi="Verdana" w:cs="Verdana"/>
          <w:color w:val="000000"/>
          <w:sz w:val="18"/>
          <w:szCs w:val="18"/>
        </w:rPr>
        <w:t xml:space="preserve"> Iniciada a etapa competitiva, os licitantes deverão encaminhar lances exclusivamente por meio de sistema eletrônico, sendo imediatamente informados do seu recebimento e do valor consignado no registro.</w:t>
      </w:r>
    </w:p>
    <w:p w14:paraId="3F2D3958"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44FDA974"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5.8 -</w:t>
      </w:r>
      <w:r>
        <w:rPr>
          <w:rFonts w:ascii="Verdana" w:eastAsia="Verdana" w:hAnsi="Verdana" w:cs="Verdana"/>
          <w:color w:val="000000"/>
          <w:sz w:val="18"/>
          <w:szCs w:val="18"/>
        </w:rPr>
        <w:t xml:space="preserve"> O lance será ofertado pelo valor</w:t>
      </w:r>
      <w:r>
        <w:rPr>
          <w:rFonts w:ascii="Verdana" w:eastAsia="Verdana" w:hAnsi="Verdana" w:cs="Verdana"/>
          <w:b/>
          <w:bCs/>
          <w:color w:val="FF0000"/>
          <w:sz w:val="18"/>
          <w:szCs w:val="18"/>
        </w:rPr>
        <w:t xml:space="preserve"> </w:t>
      </w:r>
      <w:r>
        <w:rPr>
          <w:rFonts w:ascii="Verdana" w:eastAsia="Verdana" w:hAnsi="Verdana" w:cs="Verdana"/>
          <w:b/>
          <w:bCs/>
          <w:color w:val="000000"/>
          <w:sz w:val="18"/>
          <w:szCs w:val="18"/>
        </w:rPr>
        <w:t>total de cada item dos Lotes.</w:t>
      </w:r>
    </w:p>
    <w:p w14:paraId="525AA1BA"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79FB4D8F"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5.9 -</w:t>
      </w:r>
      <w:r>
        <w:rPr>
          <w:rFonts w:ascii="Verdana" w:eastAsia="Verdana" w:hAnsi="Verdana" w:cs="Verdana"/>
          <w:color w:val="000000"/>
          <w:sz w:val="18"/>
          <w:szCs w:val="18"/>
        </w:rPr>
        <w:t xml:space="preserve"> Os licitantes poderão oferecer lances sucessivos, observando o horário fixado para abertura da sessão e as regras estabelecidas no Edital.</w:t>
      </w:r>
    </w:p>
    <w:p w14:paraId="38DB63D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53929A9B"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5.10 -</w:t>
      </w:r>
      <w:r>
        <w:rPr>
          <w:rFonts w:ascii="Verdana" w:eastAsia="Verdana" w:hAnsi="Verdana" w:cs="Verdana"/>
          <w:color w:val="000000"/>
          <w:sz w:val="18"/>
          <w:szCs w:val="18"/>
        </w:rPr>
        <w:t xml:space="preserve"> O licitante somente poderá oferecer lance de valor inferior ou percentual de desconto superior ao último por ele ofertado e registrado pelo sistema.</w:t>
      </w:r>
    </w:p>
    <w:p w14:paraId="3A42022D"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15A5855"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5.11 -</w:t>
      </w:r>
      <w:r>
        <w:rPr>
          <w:rFonts w:ascii="Verdana" w:eastAsia="Verdana" w:hAnsi="Verdana" w:cs="Verdana"/>
          <w:color w:val="000000"/>
          <w:sz w:val="18"/>
          <w:szCs w:val="18"/>
        </w:rPr>
        <w:t xml:space="preserve"> O licitante poderá, uma única vez, excluir seu último lance ofertado, no intervalo de quinze segundos após o registro no sistema, na hipótese de lance inconsistente ou inexequível.</w:t>
      </w:r>
    </w:p>
    <w:p w14:paraId="51FB8281"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38CA6F9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5.12 -</w:t>
      </w:r>
      <w:r>
        <w:rPr>
          <w:rFonts w:ascii="Verdana" w:eastAsia="Verdana" w:hAnsi="Verdana" w:cs="Verdana"/>
          <w:color w:val="000000"/>
          <w:sz w:val="18"/>
          <w:szCs w:val="18"/>
        </w:rPr>
        <w:t xml:space="preserve"> O procedimento seguirá de acordo com o modo de disputa </w:t>
      </w:r>
      <w:r>
        <w:rPr>
          <w:rFonts w:ascii="Verdana" w:eastAsia="Verdana" w:hAnsi="Verdana" w:cs="Verdana"/>
          <w:b/>
          <w:bCs/>
          <w:color w:val="000000"/>
          <w:sz w:val="18"/>
          <w:szCs w:val="18"/>
        </w:rPr>
        <w:t>ABERTO E FECHADO</w:t>
      </w:r>
      <w:r>
        <w:rPr>
          <w:rFonts w:ascii="Verdana" w:eastAsia="Verdana" w:hAnsi="Verdana" w:cs="Verdana"/>
          <w:color w:val="000000"/>
          <w:sz w:val="18"/>
          <w:szCs w:val="18"/>
        </w:rPr>
        <w:t>, no qual os licitantes apresentarão lances públicos e sucessivos, com lance final e fechado.</w:t>
      </w:r>
    </w:p>
    <w:p w14:paraId="4928072A"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FA7B425"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5.12.1 -</w:t>
      </w:r>
      <w:r>
        <w:rPr>
          <w:rFonts w:ascii="Verdana" w:eastAsia="Verdana" w:hAnsi="Verdana" w:cs="Verdana"/>
          <w:color w:val="000000"/>
          <w:sz w:val="18"/>
          <w:szCs w:val="18"/>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7FB6B9C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20019B9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5.12.2 -</w:t>
      </w:r>
      <w:r>
        <w:rPr>
          <w:rFonts w:ascii="Verdana" w:eastAsia="Verdana" w:hAnsi="Verdana" w:cs="Verdana"/>
          <w:color w:val="000000"/>
          <w:sz w:val="18"/>
          <w:szCs w:val="18"/>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78BB1F1C"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3DA56FE8"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5.12.3 -</w:t>
      </w:r>
      <w:r>
        <w:rPr>
          <w:rFonts w:ascii="Verdana" w:eastAsia="Verdana" w:hAnsi="Verdana" w:cs="Verdana"/>
          <w:color w:val="000000"/>
          <w:sz w:val="18"/>
          <w:szCs w:val="18"/>
        </w:rPr>
        <w:t xml:space="preserve"> No procedimento de que trata o subitem supra, o licitante poderá optar por manter o seu último lance da etapa aberta, ou por ofertar melhor lance.</w:t>
      </w:r>
    </w:p>
    <w:p w14:paraId="0EC2DF2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64F722F8"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5.12.4 -</w:t>
      </w:r>
      <w:r>
        <w:rPr>
          <w:rFonts w:ascii="Verdana" w:eastAsia="Verdana" w:hAnsi="Verdana" w:cs="Verdana"/>
          <w:color w:val="000000"/>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78057B7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055DF88C"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5.12.5 -</w:t>
      </w:r>
      <w:r>
        <w:rPr>
          <w:rFonts w:ascii="Verdana" w:eastAsia="Verdana" w:hAnsi="Verdana" w:cs="Verdana"/>
          <w:color w:val="000000"/>
          <w:sz w:val="18"/>
          <w:szCs w:val="18"/>
        </w:rPr>
        <w:t xml:space="preserve"> Após o término dos prazos estabelecidos nos itens anteriores, o sistema ordenará e divulgará os lances segundo a ordem crescente de valores.</w:t>
      </w:r>
    </w:p>
    <w:p w14:paraId="0114B97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31B392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5.13 -</w:t>
      </w:r>
      <w:r>
        <w:rPr>
          <w:rFonts w:ascii="Verdana" w:eastAsia="Verdana" w:hAnsi="Verdana" w:cs="Verdana"/>
          <w:color w:val="000000"/>
          <w:sz w:val="18"/>
          <w:szCs w:val="18"/>
        </w:rPr>
        <w:t xml:space="preserve"> Não serão aceitos dois ou mais lances de mesmo valor, prevalecendo aquele que for recebido e registrado em primeiro lugar.</w:t>
      </w:r>
    </w:p>
    <w:p w14:paraId="166C9F3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602473E7"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5.14 - </w:t>
      </w:r>
      <w:r>
        <w:rPr>
          <w:rFonts w:ascii="Verdana" w:eastAsia="Verdana" w:hAnsi="Verdana" w:cs="Verdana"/>
          <w:color w:val="000000"/>
          <w:sz w:val="18"/>
          <w:szCs w:val="18"/>
        </w:rPr>
        <w:t>Durante o transcurso da sessão pública, os licitantes serão informados, em tempo real, do valor do menor lance registrado, vedada a identificação do licitante.</w:t>
      </w:r>
    </w:p>
    <w:p w14:paraId="717F5D96"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3E3644F8"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5.15 - </w:t>
      </w:r>
      <w:r>
        <w:rPr>
          <w:rFonts w:ascii="Verdana" w:eastAsia="Verdana" w:hAnsi="Verdana" w:cs="Verdana"/>
          <w:color w:val="000000"/>
          <w:sz w:val="18"/>
          <w:szCs w:val="18"/>
        </w:rPr>
        <w:t xml:space="preserve">No caso de desconexão com o Pregoeiro, no decorrer da etapa competitiva do Pregão, o sistema eletrônico poderá permanecer acessível aos licitantes para a recepção dos lances. </w:t>
      </w:r>
    </w:p>
    <w:p w14:paraId="4300B32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0CE525C7"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5.16 -</w:t>
      </w:r>
      <w:r>
        <w:rPr>
          <w:rFonts w:ascii="Verdana" w:eastAsia="Verdana" w:hAnsi="Verdana" w:cs="Verdana"/>
          <w:color w:val="000000"/>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DE6F186"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2FCC7E4B"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color w:val="000000"/>
          <w:sz w:val="18"/>
          <w:szCs w:val="18"/>
        </w:rPr>
      </w:pPr>
      <w:r>
        <w:rPr>
          <w:rFonts w:ascii="Verdana" w:eastAsia="Verdana" w:hAnsi="Verdana" w:cs="Verdana"/>
          <w:b/>
          <w:bCs/>
          <w:color w:val="000000"/>
          <w:sz w:val="18"/>
          <w:szCs w:val="18"/>
        </w:rPr>
        <w:t>5.17 -</w:t>
      </w:r>
      <w:r>
        <w:rPr>
          <w:rFonts w:ascii="Verdana" w:eastAsia="Verdana" w:hAnsi="Verdana" w:cs="Verdana"/>
          <w:color w:val="000000"/>
          <w:sz w:val="18"/>
          <w:szCs w:val="18"/>
        </w:rPr>
        <w:t xml:space="preserve"> Caso o licitante não apresente lances, concorrerá com o valor de sua proposta.</w:t>
      </w:r>
    </w:p>
    <w:p w14:paraId="5315CA3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05FB0742"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5.18 -</w:t>
      </w:r>
      <w:r>
        <w:rPr>
          <w:rFonts w:ascii="Verdana" w:eastAsia="Verdana" w:hAnsi="Verdana" w:cs="Verdana"/>
          <w:color w:val="000000"/>
          <w:sz w:val="18"/>
          <w:szCs w:val="18"/>
        </w:rPr>
        <w:t xml:space="preserve"> Só poderá haver empate entre propostas iguais (não seguidas de lances), ou entre lances finais da fase fechada do modo de disputa aberto e fechado. </w:t>
      </w:r>
    </w:p>
    <w:p w14:paraId="0A5224B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highlight w:val="magenta"/>
        </w:rPr>
      </w:pPr>
    </w:p>
    <w:p w14:paraId="0C56C9F0"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5.18.1 - </w:t>
      </w:r>
      <w:r>
        <w:rPr>
          <w:rFonts w:ascii="Verdana" w:eastAsia="Verdana" w:hAnsi="Verdana" w:cs="Verdana"/>
          <w:color w:val="000000"/>
          <w:sz w:val="18"/>
          <w:szCs w:val="18"/>
        </w:rPr>
        <w:t>Em caso de empate entre duas ou mais propostas, será observado o disposto no art. 60 da Lei 14.133, de 2021.</w:t>
      </w:r>
    </w:p>
    <w:p w14:paraId="788DA6A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highlight w:val="magenta"/>
        </w:rPr>
      </w:pPr>
    </w:p>
    <w:p w14:paraId="6D3FEDF2"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5.19 -</w:t>
      </w:r>
      <w:r>
        <w:rPr>
          <w:rFonts w:ascii="Verdana" w:eastAsia="Verdana" w:hAnsi="Verdana" w:cs="Verdana"/>
          <w:color w:val="000000"/>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898589F"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78CA168"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5.19.1 -</w:t>
      </w:r>
      <w:r>
        <w:rPr>
          <w:rFonts w:ascii="Verdana" w:eastAsia="Verdana" w:hAnsi="Verdana" w:cs="Verdana"/>
          <w:color w:val="000000"/>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918DDDD"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A041AE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 xml:space="preserve">5.19.2 - </w:t>
      </w:r>
      <w:r>
        <w:rPr>
          <w:rFonts w:ascii="Verdana" w:eastAsia="Verdana" w:hAnsi="Verdana" w:cs="Verdana"/>
          <w:color w:val="000000"/>
          <w:sz w:val="18"/>
          <w:szCs w:val="18"/>
        </w:rPr>
        <w:t>A negociação será realizada por meio do sistema, podendo ser acompanhada pelos demais licitantes.</w:t>
      </w:r>
    </w:p>
    <w:p w14:paraId="2A893C41"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6DD95AC2"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5.19.3 -</w:t>
      </w:r>
      <w:r>
        <w:rPr>
          <w:rFonts w:ascii="Verdana" w:eastAsia="Verdana" w:hAnsi="Verdana" w:cs="Verdana"/>
          <w:color w:val="000000"/>
          <w:sz w:val="18"/>
          <w:szCs w:val="18"/>
        </w:rPr>
        <w:t xml:space="preserve"> O resultado da negociação será divulgado a todos os licitantes e anexado aos autos do processo licitatório.</w:t>
      </w:r>
    </w:p>
    <w:p w14:paraId="467BB9D0"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3944BC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5.19.4 -</w:t>
      </w:r>
      <w:r>
        <w:rPr>
          <w:rFonts w:ascii="Verdana" w:eastAsia="Verdana" w:hAnsi="Verdana" w:cs="Verdana"/>
          <w:color w:val="000000"/>
          <w:sz w:val="18"/>
          <w:szCs w:val="18"/>
        </w:rPr>
        <w:t xml:space="preserve"> O pregoeiro solicitará ao licitante mais bem classificado que, </w:t>
      </w:r>
      <w:r>
        <w:rPr>
          <w:rFonts w:ascii="Verdana" w:eastAsia="Verdana" w:hAnsi="Verdana" w:cs="Verdana"/>
          <w:b/>
          <w:bCs/>
          <w:color w:val="000000"/>
          <w:sz w:val="18"/>
          <w:szCs w:val="18"/>
        </w:rPr>
        <w:t>no prazo de 2 (duas) horas</w:t>
      </w:r>
      <w:r>
        <w:rPr>
          <w:rFonts w:ascii="Verdana" w:eastAsia="Verdana" w:hAnsi="Verdana" w:cs="Verdana"/>
          <w:color w:val="000000"/>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Pr>
          <w:rFonts w:ascii="Verdana" w:eastAsia="Verdana" w:hAnsi="Verdana" w:cs="Verdana"/>
          <w:b/>
          <w:bCs/>
          <w:color w:val="000000"/>
          <w:sz w:val="18"/>
          <w:szCs w:val="18"/>
        </w:rPr>
        <w:t xml:space="preserve">com valor unitário e total </w:t>
      </w:r>
      <w:r>
        <w:rPr>
          <w:rFonts w:ascii="Verdana" w:eastAsia="Verdana" w:hAnsi="Verdana" w:cs="Verdana"/>
          <w:b/>
          <w:bCs/>
          <w:sz w:val="18"/>
          <w:szCs w:val="18"/>
        </w:rPr>
        <w:t>do ITEM ÚNICO</w:t>
      </w:r>
      <w:r>
        <w:rPr>
          <w:rFonts w:ascii="Verdana" w:eastAsia="Verdana" w:hAnsi="Verdana" w:cs="Verdana"/>
          <w:b/>
          <w:bCs/>
          <w:color w:val="000000"/>
          <w:sz w:val="18"/>
          <w:szCs w:val="18"/>
        </w:rPr>
        <w:t xml:space="preserve">, conforme modelo de proposta constante do Adendo </w:t>
      </w:r>
      <w:r>
        <w:rPr>
          <w:rFonts w:ascii="Verdana" w:eastAsia="Verdana" w:hAnsi="Verdana" w:cs="Verdana"/>
          <w:b/>
          <w:bCs/>
          <w:sz w:val="18"/>
          <w:szCs w:val="18"/>
        </w:rPr>
        <w:t xml:space="preserve">II </w:t>
      </w:r>
      <w:r>
        <w:rPr>
          <w:rFonts w:ascii="Verdana" w:eastAsia="Verdana" w:hAnsi="Verdana" w:cs="Verdana"/>
          <w:b/>
          <w:bCs/>
          <w:color w:val="000000"/>
          <w:sz w:val="18"/>
          <w:szCs w:val="18"/>
        </w:rPr>
        <w:t>deste edital.</w:t>
      </w:r>
    </w:p>
    <w:p w14:paraId="3B2C3516"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29FD6961"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a) </w:t>
      </w:r>
      <w:r>
        <w:rPr>
          <w:rFonts w:ascii="Verdana" w:eastAsia="Verdana" w:hAnsi="Verdana" w:cs="Verdana"/>
          <w:sz w:val="18"/>
          <w:szCs w:val="18"/>
        </w:rPr>
        <w:t xml:space="preserve">A proposta comercial deverá descrever, de forma clara e precisa, a solução ofertada, garantindo o pleno atendimento a todas as especificações técnicas, condições e requisitos estabelecidos no Termo de Referência e seus anexos. </w:t>
      </w:r>
    </w:p>
    <w:p w14:paraId="79C086A7" w14:textId="77777777" w:rsidR="00A40647" w:rsidRDefault="00A40647">
      <w:pPr>
        <w:widowControl w:val="0"/>
        <w:jc w:val="both"/>
        <w:rPr>
          <w:rFonts w:ascii="Verdana" w:eastAsia="Verdana" w:hAnsi="Verdana" w:cs="Verdana"/>
          <w:b/>
          <w:bCs/>
          <w:sz w:val="18"/>
          <w:szCs w:val="18"/>
        </w:rPr>
      </w:pPr>
    </w:p>
    <w:p w14:paraId="69FA9B64" w14:textId="77777777" w:rsidR="00A40647"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b) Especificação do Produto: </w:t>
      </w:r>
      <w:r>
        <w:rPr>
          <w:rFonts w:ascii="Verdana" w:eastAsia="Verdana" w:hAnsi="Verdana" w:cs="Verdana"/>
          <w:sz w:val="18"/>
          <w:szCs w:val="18"/>
        </w:rPr>
        <w:t xml:space="preserve">A proposta deverá indicar expressamente a oferta de licenças "Google Workspace Enterprise Standard". É recomendável, para fins de clareza, que a proposta contenha o Part Number (SKU) oficial do fabricante correspondente à licença ofertada. </w:t>
      </w:r>
    </w:p>
    <w:p w14:paraId="4E284CBB" w14:textId="77777777" w:rsidR="00A40647" w:rsidRDefault="00A40647">
      <w:pPr>
        <w:widowControl w:val="0"/>
        <w:jc w:val="both"/>
        <w:rPr>
          <w:rFonts w:ascii="Verdana" w:eastAsia="Verdana" w:hAnsi="Verdana" w:cs="Verdana"/>
          <w:b/>
          <w:bCs/>
          <w:sz w:val="18"/>
          <w:szCs w:val="18"/>
        </w:rPr>
      </w:pPr>
    </w:p>
    <w:p w14:paraId="7B147001" w14:textId="77777777" w:rsidR="00A40647"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c) Prevalência das Especificações do Fabricante: </w:t>
      </w:r>
      <w:r>
        <w:rPr>
          <w:rFonts w:ascii="Verdana" w:eastAsia="Verdana" w:hAnsi="Verdana" w:cs="Verdana"/>
          <w:sz w:val="18"/>
          <w:szCs w:val="18"/>
        </w:rPr>
        <w:t>A proposta deve estar em conformidade com as funcionalidades e especificações oficiais divulgadas pelo fabricante (Google) para a licença objeto da licitação.</w:t>
      </w:r>
    </w:p>
    <w:p w14:paraId="5A19E0E8" w14:textId="77777777" w:rsidR="00A40647" w:rsidRDefault="00A40647">
      <w:pPr>
        <w:widowControl w:val="0"/>
        <w:jc w:val="both"/>
        <w:rPr>
          <w:rFonts w:ascii="Verdana" w:eastAsia="Verdana" w:hAnsi="Verdana" w:cs="Verdana"/>
          <w:b/>
          <w:bCs/>
          <w:sz w:val="18"/>
          <w:szCs w:val="18"/>
        </w:rPr>
      </w:pPr>
    </w:p>
    <w:p w14:paraId="2DD5F894" w14:textId="77777777" w:rsidR="00A40647" w:rsidRDefault="00000000">
      <w:pPr>
        <w:widowControl w:val="0"/>
        <w:jc w:val="both"/>
        <w:rPr>
          <w:rFonts w:ascii="Verdana" w:eastAsia="Verdana" w:hAnsi="Verdana" w:cs="Verdana"/>
          <w:sz w:val="18"/>
          <w:szCs w:val="18"/>
        </w:rPr>
      </w:pPr>
      <w:r>
        <w:rPr>
          <w:rFonts w:ascii="Verdana" w:eastAsia="Verdana" w:hAnsi="Verdana" w:cs="Verdana"/>
          <w:b/>
          <w:bCs/>
          <w:sz w:val="18"/>
          <w:szCs w:val="18"/>
        </w:rPr>
        <w:t xml:space="preserve">d) Condição de Desclassificação: </w:t>
      </w:r>
      <w:r>
        <w:rPr>
          <w:rFonts w:ascii="Verdana" w:eastAsia="Verdana" w:hAnsi="Verdana" w:cs="Verdana"/>
          <w:sz w:val="18"/>
          <w:szCs w:val="18"/>
        </w:rPr>
        <w:t>A não comprovação ou o não atendimento a qualquer um dos critérios técnicos de aceitação estabelecidos implicará na imediata desclassificação da proposta da licitante.</w:t>
      </w:r>
    </w:p>
    <w:p w14:paraId="04AE0682"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33C5A4F"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sz w:val="18"/>
          <w:szCs w:val="18"/>
        </w:rPr>
        <w:t xml:space="preserve">e) </w:t>
      </w:r>
      <w:r>
        <w:rPr>
          <w:rFonts w:ascii="Verdana" w:eastAsia="Verdana" w:hAnsi="Verdana" w:cs="Verdana"/>
          <w:sz w:val="18"/>
          <w:szCs w:val="18"/>
        </w:rPr>
        <w:t xml:space="preserve">É </w:t>
      </w:r>
      <w:r>
        <w:rPr>
          <w:rFonts w:ascii="Verdana" w:eastAsia="Verdana" w:hAnsi="Verdana" w:cs="Verdana"/>
          <w:color w:val="000000"/>
          <w:sz w:val="18"/>
          <w:szCs w:val="18"/>
        </w:rPr>
        <w:t>facultado ao pregoeiro prorrogar o prazo estabelecido, a partir de solicitação fundamentada feita no chat pelo licitante, antes de findo o prazo.</w:t>
      </w:r>
    </w:p>
    <w:p w14:paraId="5D613B3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7628FDB3"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sz w:val="18"/>
          <w:szCs w:val="18"/>
        </w:rPr>
        <w:t>f)</w:t>
      </w:r>
      <w:r>
        <w:rPr>
          <w:rFonts w:ascii="Verdana" w:eastAsia="Verdana" w:hAnsi="Verdana" w:cs="Verdana"/>
          <w:b/>
          <w:bCs/>
          <w:color w:val="000000"/>
          <w:sz w:val="18"/>
          <w:szCs w:val="18"/>
        </w:rPr>
        <w:t xml:space="preserve">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1D99A4A1"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A4D7DD8"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5.20 -</w:t>
      </w:r>
      <w:r>
        <w:rPr>
          <w:rFonts w:ascii="Verdana" w:eastAsia="Verdana" w:hAnsi="Verdana" w:cs="Verdana"/>
          <w:color w:val="000000"/>
          <w:sz w:val="18"/>
          <w:szCs w:val="18"/>
        </w:rPr>
        <w:t xml:space="preserve"> Após a negociação do preço, o Pregoeiro iniciará a fase de aceitação e julgamento da proposta.</w:t>
      </w:r>
    </w:p>
    <w:p w14:paraId="79E19AA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5EF650E1"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6 - DA FASE DE JULGAMENTO</w:t>
      </w:r>
    </w:p>
    <w:p w14:paraId="2A89B6B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003317F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6.1 - </w:t>
      </w:r>
      <w:r>
        <w:rPr>
          <w:rFonts w:ascii="Verdana" w:eastAsia="Verdana" w:hAnsi="Verdana" w:cs="Verdana"/>
          <w:color w:val="000000"/>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2.5 do edital, especialmente quanto à existência de sanção que impeça a participação no certame ou a futura contratação, mediante a consulta aos seguintes cadastros:</w:t>
      </w:r>
    </w:p>
    <w:p w14:paraId="432B533E"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a)</w:t>
      </w:r>
      <w:r>
        <w:rPr>
          <w:rFonts w:ascii="Verdana" w:eastAsia="Verdana" w:hAnsi="Verdana" w:cs="Verdana"/>
          <w:color w:val="000000"/>
          <w:sz w:val="18"/>
          <w:szCs w:val="18"/>
        </w:rPr>
        <w:t xml:space="preserve"> SICAF;</w:t>
      </w:r>
    </w:p>
    <w:p w14:paraId="70255CAB"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b)</w:t>
      </w:r>
      <w:r>
        <w:rPr>
          <w:rFonts w:ascii="Verdana" w:eastAsia="Verdana" w:hAnsi="Verdana" w:cs="Verdana"/>
          <w:color w:val="000000"/>
          <w:sz w:val="18"/>
          <w:szCs w:val="18"/>
        </w:rPr>
        <w:t xml:space="preserve"> Consulta consolidada de Pessoa Jurídica, </w:t>
      </w:r>
      <w:r>
        <w:rPr>
          <w:rFonts w:ascii="Verdana" w:eastAsia="Verdana" w:hAnsi="Verdana" w:cs="Verdana"/>
          <w:sz w:val="18"/>
          <w:szCs w:val="18"/>
        </w:rPr>
        <w:t>mantida</w:t>
      </w:r>
      <w:r>
        <w:rPr>
          <w:rFonts w:ascii="Verdana" w:eastAsia="Verdana" w:hAnsi="Verdana" w:cs="Verdana"/>
          <w:color w:val="000000"/>
          <w:sz w:val="18"/>
          <w:szCs w:val="18"/>
        </w:rPr>
        <w:t xml:space="preserve"> pelo Tribunal de Contas da União – TCU &lt;https://certidoes-apf.apps.tcu.gov.br/&gt;.</w:t>
      </w:r>
    </w:p>
    <w:p w14:paraId="646110F8"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7AD4D5E1"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6.2 - </w:t>
      </w:r>
      <w:r>
        <w:rPr>
          <w:rFonts w:ascii="Verdana" w:eastAsia="Verdana" w:hAnsi="Verdana" w:cs="Verdana"/>
          <w:color w:val="000000"/>
          <w:sz w:val="18"/>
          <w:szCs w:val="18"/>
        </w:rPr>
        <w:t>A consulta aos cadastros será realizada em nome da empresa licitante e também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521E0622"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64DE27AE"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6.3 - </w:t>
      </w:r>
      <w:r>
        <w:rPr>
          <w:rFonts w:ascii="Verdana" w:eastAsia="Verdana" w:hAnsi="Verdana" w:cs="Verdana"/>
          <w:color w:val="000000"/>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39A53C8A"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3105D6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6.3.1 -</w:t>
      </w:r>
      <w:r>
        <w:rPr>
          <w:rFonts w:ascii="Verdana" w:eastAsia="Verdana" w:hAnsi="Verdana" w:cs="Verdana"/>
          <w:color w:val="000000"/>
          <w:sz w:val="18"/>
          <w:szCs w:val="18"/>
        </w:rPr>
        <w:t xml:space="preserve"> A tentativa de burla será verificada por meio dos vínculos societários, linhas de fornecimento similares, dentre outros.</w:t>
      </w:r>
    </w:p>
    <w:p w14:paraId="75DC78D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26146E9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6.3.2 -</w:t>
      </w:r>
      <w:r>
        <w:rPr>
          <w:rFonts w:ascii="Verdana" w:eastAsia="Verdana" w:hAnsi="Verdana" w:cs="Verdana"/>
          <w:color w:val="000000"/>
          <w:sz w:val="18"/>
          <w:szCs w:val="18"/>
        </w:rPr>
        <w:t xml:space="preserve"> O licitante será convocado para manifestação previamente a uma eventual desclassificação.</w:t>
      </w:r>
    </w:p>
    <w:p w14:paraId="78E3E11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593EEC5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6.3.4 -</w:t>
      </w:r>
      <w:r>
        <w:rPr>
          <w:rFonts w:ascii="Verdana" w:eastAsia="Verdana" w:hAnsi="Verdana" w:cs="Verdana"/>
          <w:color w:val="000000"/>
          <w:sz w:val="18"/>
          <w:szCs w:val="18"/>
        </w:rPr>
        <w:t xml:space="preserve"> Constatada a existência de sanção, o licitante será reputado inabilitado, por falta de condição de participação.</w:t>
      </w:r>
    </w:p>
    <w:p w14:paraId="5DFDE6C6"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708B2EF7"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6.4 -</w:t>
      </w:r>
      <w:r>
        <w:rPr>
          <w:rFonts w:ascii="Verdana" w:eastAsia="Verdana" w:hAnsi="Verdana" w:cs="Verdana"/>
          <w:color w:val="000000"/>
          <w:sz w:val="18"/>
          <w:szCs w:val="18"/>
        </w:rPr>
        <w:t xml:space="preserve"> Caso o licitante provisoriamente classificado em primeiro lugar tenha se utilizado de algum tratamento favorecido às ME/EPPs, o pregoeiro verificará se faz jus ao benefício, em conformidade com o item 9</w:t>
      </w:r>
      <w:r>
        <w:rPr>
          <w:rFonts w:ascii="Verdana" w:eastAsia="Verdana" w:hAnsi="Verdana" w:cs="Verdana"/>
          <w:b/>
          <w:bCs/>
          <w:color w:val="000000"/>
          <w:sz w:val="18"/>
          <w:szCs w:val="18"/>
        </w:rPr>
        <w:t xml:space="preserve"> </w:t>
      </w:r>
      <w:r>
        <w:rPr>
          <w:rFonts w:ascii="Verdana" w:eastAsia="Verdana" w:hAnsi="Verdana" w:cs="Verdana"/>
          <w:color w:val="000000"/>
          <w:sz w:val="18"/>
          <w:szCs w:val="18"/>
        </w:rPr>
        <w:t>deste Edital.</w:t>
      </w:r>
    </w:p>
    <w:p w14:paraId="2695AF4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5772A9EF"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6.5 -</w:t>
      </w:r>
      <w:r>
        <w:rPr>
          <w:rFonts w:ascii="Verdana" w:eastAsia="Verdana" w:hAnsi="Verdana" w:cs="Verdana"/>
          <w:color w:val="000000"/>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64EE1FEC"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E4B825E"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6.6 -</w:t>
      </w:r>
      <w:r>
        <w:rPr>
          <w:rFonts w:ascii="Verdana" w:eastAsia="Verdana" w:hAnsi="Verdana" w:cs="Verdana"/>
          <w:color w:val="000000"/>
          <w:sz w:val="18"/>
          <w:szCs w:val="18"/>
        </w:rPr>
        <w:t xml:space="preserve"> Será desclassificada a proposta vencedora que:</w:t>
      </w:r>
    </w:p>
    <w:p w14:paraId="51D51DA0"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77DE55EB"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6.6.1 -</w:t>
      </w:r>
      <w:r>
        <w:rPr>
          <w:rFonts w:ascii="Verdana" w:eastAsia="Verdana" w:hAnsi="Verdana" w:cs="Verdana"/>
          <w:color w:val="000000"/>
          <w:sz w:val="18"/>
          <w:szCs w:val="18"/>
        </w:rPr>
        <w:t xml:space="preserve"> contiver vícios insanáveis;</w:t>
      </w:r>
    </w:p>
    <w:p w14:paraId="27930D90"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4F7C0416"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6.6.2 -</w:t>
      </w:r>
      <w:r>
        <w:rPr>
          <w:rFonts w:ascii="Verdana" w:eastAsia="Verdana" w:hAnsi="Verdana" w:cs="Verdana"/>
          <w:color w:val="000000"/>
          <w:sz w:val="18"/>
          <w:szCs w:val="18"/>
        </w:rPr>
        <w:t xml:space="preserve"> não obedecer às especificações técnicas contidas no Termo de Referência - Anexo I deste Edital;</w:t>
      </w:r>
    </w:p>
    <w:p w14:paraId="63B5915D"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479680A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6.6.3 -</w:t>
      </w:r>
      <w:r>
        <w:rPr>
          <w:rFonts w:ascii="Verdana" w:eastAsia="Verdana" w:hAnsi="Verdana" w:cs="Verdana"/>
          <w:color w:val="000000"/>
          <w:sz w:val="18"/>
          <w:szCs w:val="18"/>
        </w:rPr>
        <w:t xml:space="preserve"> apresentar preços inexequíveis ou permanecerem acima do preço máximo definido para a contratação;</w:t>
      </w:r>
    </w:p>
    <w:p w14:paraId="73D2D877"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7AC73DD8"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6.6.4 -</w:t>
      </w:r>
      <w:r>
        <w:rPr>
          <w:rFonts w:ascii="Verdana" w:eastAsia="Verdana" w:hAnsi="Verdana" w:cs="Verdana"/>
          <w:color w:val="000000"/>
          <w:sz w:val="18"/>
          <w:szCs w:val="18"/>
        </w:rPr>
        <w:t xml:space="preserve"> não tiverem sua exequibilidade demonstrada, quando exigido pela Administração;</w:t>
      </w:r>
    </w:p>
    <w:p w14:paraId="489C87F8"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381922B7"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6.6.5 -</w:t>
      </w:r>
      <w:r>
        <w:rPr>
          <w:rFonts w:ascii="Verdana" w:eastAsia="Verdana" w:hAnsi="Verdana" w:cs="Verdana"/>
          <w:color w:val="000000"/>
          <w:sz w:val="18"/>
          <w:szCs w:val="18"/>
        </w:rPr>
        <w:t xml:space="preserve"> apresentar desconformidade com quaisquer outras exigências deste Edital ou seus anexos, desde que insanável.</w:t>
      </w:r>
    </w:p>
    <w:p w14:paraId="3755965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highlight w:val="yellow"/>
        </w:rPr>
      </w:pPr>
    </w:p>
    <w:p w14:paraId="6975ECA9"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6.7 -</w:t>
      </w:r>
      <w:r>
        <w:rPr>
          <w:rFonts w:ascii="Verdana" w:eastAsia="Verdana" w:hAnsi="Verdana" w:cs="Verdana"/>
          <w:color w:val="000000"/>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6C04F3CC"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509C23D"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6.8 -</w:t>
      </w:r>
      <w:r>
        <w:rPr>
          <w:rFonts w:ascii="Verdana" w:eastAsia="Verdana" w:hAnsi="Verdana" w:cs="Verdana"/>
          <w:color w:val="000000"/>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26D4BA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25FBB63C"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6.9 - </w:t>
      </w:r>
      <w:r>
        <w:rPr>
          <w:rFonts w:ascii="Verdana" w:eastAsia="Verdana" w:hAnsi="Verdana" w:cs="Verdana"/>
          <w:color w:val="000000"/>
          <w:sz w:val="18"/>
          <w:szCs w:val="18"/>
        </w:rPr>
        <w:t>Erros no preenchimento da planilha não constituem motivo para a desclassificação da proposta. A planilha poderá ser ajustada pelo fornecedor, no prazo indicado pelo sistema, desde que não haja majoração do preço.</w:t>
      </w:r>
    </w:p>
    <w:p w14:paraId="448AE59A"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F971B91"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6.9.1 -</w:t>
      </w:r>
      <w:r>
        <w:rPr>
          <w:rFonts w:ascii="Verdana" w:eastAsia="Verdana" w:hAnsi="Verdana" w:cs="Verdana"/>
          <w:color w:val="000000"/>
          <w:sz w:val="18"/>
          <w:szCs w:val="18"/>
        </w:rPr>
        <w:t xml:space="preserve"> O ajuste de que trata este dispositivo se limita a sanar erros ou falhas que não alterem a substância das propostas;</w:t>
      </w:r>
    </w:p>
    <w:p w14:paraId="03093C42"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14595465"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6.9.2 -</w:t>
      </w:r>
      <w:r>
        <w:rPr>
          <w:rFonts w:ascii="Verdana" w:eastAsia="Verdana" w:hAnsi="Verdana" w:cs="Verdana"/>
          <w:color w:val="000000"/>
          <w:sz w:val="18"/>
          <w:szCs w:val="18"/>
        </w:rPr>
        <w:t xml:space="preserve"> Considera-se erro no preenchimento da planilha passível de correção a indicação de recolhimento de impostos e contribuições na forma do Simples Nacional, quando não cabível esse regime.</w:t>
      </w:r>
    </w:p>
    <w:p w14:paraId="420764CF"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30B339EF"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6.10 -</w:t>
      </w:r>
      <w:r>
        <w:rPr>
          <w:rFonts w:ascii="Verdana" w:eastAsia="Verdana" w:hAnsi="Verdana" w:cs="Verdana"/>
          <w:color w:val="000000"/>
          <w:sz w:val="18"/>
          <w:szCs w:val="18"/>
        </w:rPr>
        <w:t xml:space="preserve"> Após análise, o pregoeiro decidirá sobre a aceitação da proposta, divulgando, em seguida, o resultado de sua análise.</w:t>
      </w:r>
    </w:p>
    <w:p w14:paraId="66C24C68"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46FA0FAB"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color w:val="000000"/>
          <w:sz w:val="18"/>
          <w:szCs w:val="18"/>
        </w:rPr>
        <w:t>6.11 -</w:t>
      </w:r>
      <w:r>
        <w:rPr>
          <w:rFonts w:ascii="Verdana" w:eastAsia="Verdana" w:hAnsi="Verdana" w:cs="Verdana"/>
          <w:color w:val="000000"/>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0237DD7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343765CF"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6.11.1</w:t>
      </w:r>
      <w:r>
        <w:rPr>
          <w:rFonts w:ascii="Verdana" w:eastAsia="Verdana" w:hAnsi="Verdana" w:cs="Verdana"/>
          <w:color w:val="000000"/>
          <w:sz w:val="18"/>
          <w:szCs w:val="18"/>
        </w:rPr>
        <w:t xml:space="preserve"> - Ocorrendo a situação a que se refere este item, o pregoeiro poderá negociar com o licitante para que seja obtido preço melhor.</w:t>
      </w:r>
    </w:p>
    <w:p w14:paraId="4C4998A8"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E724970"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7 - DA FASE DE HABILITAÇÃO</w:t>
      </w:r>
    </w:p>
    <w:p w14:paraId="41781073"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361BDF8C"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7.1 - </w:t>
      </w:r>
      <w:r>
        <w:rPr>
          <w:rFonts w:ascii="Verdana" w:eastAsia="Verdana" w:hAnsi="Verdana" w:cs="Verdana"/>
          <w:sz w:val="18"/>
          <w:szCs w:val="18"/>
        </w:rPr>
        <w:t xml:space="preserve">Os documentos previstos na </w:t>
      </w:r>
      <w:r>
        <w:rPr>
          <w:rFonts w:ascii="Verdana" w:eastAsia="Verdana" w:hAnsi="Verdana" w:cs="Verdana"/>
          <w:b/>
          <w:bCs/>
          <w:sz w:val="18"/>
          <w:szCs w:val="18"/>
        </w:rPr>
        <w:t>CAPA DO EDITAL</w:t>
      </w:r>
      <w:r>
        <w:rPr>
          <w:rFonts w:ascii="Verdana" w:eastAsia="Verdana" w:hAnsi="Verdana" w:cs="Verdana"/>
          <w:sz w:val="18"/>
          <w:szCs w:val="18"/>
        </w:rPr>
        <w:t>, necessários e suficientes para demonstrar a capacidade do licitante de realizar o objeto da licitação, serão exigidos para fins de habilitação, nos termos dos arts. 62 a 70 da Lei nº 14.133, de 2021.</w:t>
      </w:r>
    </w:p>
    <w:p w14:paraId="665BDA8B" w14:textId="77777777" w:rsidR="00A40647" w:rsidRDefault="00A40647">
      <w:pPr>
        <w:jc w:val="both"/>
        <w:rPr>
          <w:rFonts w:ascii="Verdana" w:eastAsia="Verdana" w:hAnsi="Verdana" w:cs="Verdana"/>
          <w:sz w:val="18"/>
          <w:szCs w:val="18"/>
        </w:rPr>
      </w:pPr>
    </w:p>
    <w:p w14:paraId="6CDBFAC8" w14:textId="77777777" w:rsidR="00A40647" w:rsidRDefault="00000000">
      <w:pPr>
        <w:ind w:left="283"/>
        <w:jc w:val="both"/>
        <w:rPr>
          <w:rFonts w:ascii="Times New Roman" w:eastAsia="Times New Roman" w:hAnsi="Times New Roman" w:cs="Times New Roman"/>
          <w:sz w:val="20"/>
          <w:szCs w:val="20"/>
        </w:rPr>
      </w:pPr>
      <w:r>
        <w:rPr>
          <w:rFonts w:ascii="Verdana" w:eastAsia="Verdana" w:hAnsi="Verdana" w:cs="Verdana"/>
          <w:b/>
          <w:bCs/>
          <w:sz w:val="18"/>
          <w:szCs w:val="18"/>
        </w:rPr>
        <w:t>7.1.1 -</w:t>
      </w:r>
      <w:r>
        <w:rPr>
          <w:rFonts w:ascii="Arimo" w:eastAsia="Arimo" w:hAnsi="Arimo" w:cs="Arimo"/>
          <w:sz w:val="18"/>
          <w:szCs w:val="18"/>
        </w:rPr>
        <w:t xml:space="preserve"> A documentação exigida para fins de habilitação jurídica, fiscal, social e trabalhista e econômico-ﬁnanceira, poderá ser substituída pelo registro cadastral no SICAF.</w:t>
      </w:r>
    </w:p>
    <w:p w14:paraId="4E30C743" w14:textId="77777777" w:rsidR="00A40647" w:rsidRDefault="00A40647">
      <w:pPr>
        <w:ind w:left="283"/>
        <w:jc w:val="both"/>
        <w:rPr>
          <w:rFonts w:ascii="Verdana" w:eastAsia="Verdana" w:hAnsi="Verdana" w:cs="Verdana"/>
          <w:sz w:val="18"/>
          <w:szCs w:val="18"/>
        </w:rPr>
      </w:pPr>
    </w:p>
    <w:p w14:paraId="405931E0" w14:textId="77777777" w:rsidR="00A40647" w:rsidRDefault="00000000">
      <w:pPr>
        <w:ind w:left="283"/>
        <w:jc w:val="both"/>
        <w:rPr>
          <w:rFonts w:ascii="Times New Roman" w:eastAsia="Times New Roman" w:hAnsi="Times New Roman" w:cs="Times New Roman"/>
          <w:sz w:val="20"/>
          <w:szCs w:val="20"/>
        </w:rPr>
      </w:pPr>
      <w:r>
        <w:rPr>
          <w:rFonts w:ascii="Verdana" w:eastAsia="Verdana" w:hAnsi="Verdana" w:cs="Verdana"/>
          <w:b/>
          <w:bCs/>
          <w:sz w:val="18"/>
          <w:szCs w:val="18"/>
        </w:rPr>
        <w:t>7.1.2 -</w:t>
      </w:r>
      <w:r>
        <w:rPr>
          <w:rFonts w:ascii="Verdana" w:eastAsia="Verdana" w:hAnsi="Verdana" w:cs="Verdana"/>
          <w:sz w:val="18"/>
          <w:szCs w:val="18"/>
        </w:rPr>
        <w:t xml:space="preserve"> Os documentos apresentados para habilitação </w:t>
      </w:r>
      <w:r>
        <w:rPr>
          <w:rFonts w:ascii="Verdana" w:eastAsia="Verdana" w:hAnsi="Verdana" w:cs="Verdana"/>
          <w:b/>
          <w:bCs/>
          <w:sz w:val="18"/>
          <w:szCs w:val="18"/>
        </w:rPr>
        <w:t xml:space="preserve">deverão estar </w:t>
      </w:r>
      <w:r>
        <w:rPr>
          <w:rFonts w:ascii="Verdana" w:eastAsia="Verdana" w:hAnsi="Verdana" w:cs="Verdana"/>
          <w:sz w:val="18"/>
          <w:szCs w:val="18"/>
        </w:rPr>
        <w:t xml:space="preserve">em nome da empresa licitante e com indicação do número do </w:t>
      </w:r>
      <w:r>
        <w:rPr>
          <w:rFonts w:ascii="Verdana" w:eastAsia="Verdana" w:hAnsi="Verdana" w:cs="Verdana"/>
          <w:b/>
          <w:bCs/>
          <w:sz w:val="18"/>
          <w:szCs w:val="18"/>
        </w:rPr>
        <w:t xml:space="preserve">CNPJ </w:t>
      </w:r>
      <w:r>
        <w:rPr>
          <w:rFonts w:ascii="Verdana" w:eastAsia="Verdana" w:hAnsi="Verdana" w:cs="Verdana"/>
          <w:sz w:val="18"/>
          <w:szCs w:val="18"/>
        </w:rPr>
        <w:t xml:space="preserve">e </w:t>
      </w:r>
      <w:r>
        <w:rPr>
          <w:rFonts w:ascii="Verdana" w:eastAsia="Verdana" w:hAnsi="Verdana" w:cs="Verdana"/>
          <w:b/>
          <w:bCs/>
          <w:sz w:val="18"/>
          <w:szCs w:val="18"/>
        </w:rPr>
        <w:t>endereço</w:t>
      </w:r>
      <w:r>
        <w:rPr>
          <w:rFonts w:ascii="Verdana" w:eastAsia="Verdana" w:hAnsi="Verdana" w:cs="Verdana"/>
          <w:sz w:val="18"/>
          <w:szCs w:val="18"/>
        </w:rPr>
        <w:t>.</w:t>
      </w:r>
    </w:p>
    <w:p w14:paraId="38DB44BA" w14:textId="77777777" w:rsidR="00A40647" w:rsidRDefault="00000000">
      <w:pPr>
        <w:ind w:left="567"/>
        <w:jc w:val="both"/>
        <w:rPr>
          <w:rFonts w:ascii="Times New Roman" w:eastAsia="Times New Roman" w:hAnsi="Times New Roman" w:cs="Times New Roman"/>
          <w:sz w:val="20"/>
          <w:szCs w:val="20"/>
        </w:rPr>
      </w:pPr>
      <w:r>
        <w:rPr>
          <w:rFonts w:ascii="Verdana" w:eastAsia="Verdana" w:hAnsi="Verdana" w:cs="Verdana"/>
          <w:b/>
          <w:bCs/>
          <w:sz w:val="18"/>
          <w:szCs w:val="18"/>
        </w:rPr>
        <w:t>a) Se o licitante for participar por meio da matriz</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4EE8720E" w14:textId="77777777" w:rsidR="00A40647" w:rsidRDefault="00000000">
      <w:pPr>
        <w:ind w:left="567"/>
        <w:jc w:val="both"/>
        <w:rPr>
          <w:rFonts w:ascii="Times New Roman" w:eastAsia="Times New Roman" w:hAnsi="Times New Roman" w:cs="Times New Roman"/>
          <w:sz w:val="20"/>
          <w:szCs w:val="20"/>
        </w:rPr>
      </w:pPr>
      <w:r>
        <w:rPr>
          <w:rFonts w:ascii="Verdana" w:eastAsia="Verdana" w:hAnsi="Verdana" w:cs="Verdana"/>
          <w:b/>
          <w:bCs/>
          <w:sz w:val="18"/>
          <w:szCs w:val="18"/>
        </w:rPr>
        <w:t>b)</w:t>
      </w:r>
      <w:r>
        <w:rPr>
          <w:rFonts w:ascii="Verdana" w:eastAsia="Verdana" w:hAnsi="Verdana" w:cs="Verdana"/>
          <w:sz w:val="18"/>
          <w:szCs w:val="18"/>
        </w:rPr>
        <w:t xml:space="preserve"> </w:t>
      </w:r>
      <w:r>
        <w:rPr>
          <w:rFonts w:ascii="Verdana" w:eastAsia="Verdana" w:hAnsi="Verdana" w:cs="Verdana"/>
          <w:b/>
          <w:bCs/>
          <w:sz w:val="18"/>
          <w:szCs w:val="18"/>
        </w:rPr>
        <w:t>Se o licitante for participar por meio da filial</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466C5ECC" w14:textId="77777777" w:rsidR="00A40647" w:rsidRDefault="00A40647">
      <w:pPr>
        <w:ind w:left="567"/>
        <w:jc w:val="both"/>
        <w:rPr>
          <w:rFonts w:ascii="Verdana" w:eastAsia="Verdana" w:hAnsi="Verdana" w:cs="Verdana"/>
          <w:sz w:val="18"/>
          <w:szCs w:val="18"/>
        </w:rPr>
      </w:pPr>
    </w:p>
    <w:p w14:paraId="467D9E89"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7.2 - </w:t>
      </w:r>
      <w:r>
        <w:rPr>
          <w:rFonts w:ascii="Verdana" w:eastAsia="Verdana" w:hAnsi="Verdana" w:cs="Verdana"/>
          <w:sz w:val="18"/>
          <w:szCs w:val="18"/>
        </w:rPr>
        <w:t>A habilitação será verificada por meio do SICAF, nos documentos por ele abrangidos.</w:t>
      </w:r>
    </w:p>
    <w:p w14:paraId="5C37D339" w14:textId="77777777" w:rsidR="00A40647" w:rsidRDefault="00A40647">
      <w:pPr>
        <w:jc w:val="both"/>
        <w:rPr>
          <w:rFonts w:ascii="Verdana" w:eastAsia="Verdana" w:hAnsi="Verdana" w:cs="Verdana"/>
          <w:b/>
          <w:bCs/>
          <w:strike/>
          <w:sz w:val="18"/>
          <w:szCs w:val="18"/>
        </w:rPr>
      </w:pPr>
    </w:p>
    <w:p w14:paraId="64AF094C" w14:textId="77777777" w:rsidR="00A40647" w:rsidRDefault="00000000">
      <w:pPr>
        <w:ind w:left="283"/>
        <w:jc w:val="both"/>
        <w:rPr>
          <w:rFonts w:ascii="Times New Roman" w:eastAsia="Times New Roman" w:hAnsi="Times New Roman" w:cs="Times New Roman"/>
          <w:sz w:val="20"/>
          <w:szCs w:val="20"/>
        </w:rPr>
      </w:pPr>
      <w:r>
        <w:rPr>
          <w:rFonts w:ascii="Verdana" w:eastAsia="Verdana" w:hAnsi="Verdana" w:cs="Verdana"/>
          <w:b/>
          <w:bCs/>
          <w:sz w:val="18"/>
          <w:szCs w:val="18"/>
        </w:rPr>
        <w:t xml:space="preserve">7.2.1 - </w:t>
      </w:r>
      <w:r>
        <w:rPr>
          <w:rFonts w:ascii="Verdana" w:eastAsia="Verdana" w:hAnsi="Verdana" w:cs="Verdana"/>
          <w:sz w:val="18"/>
          <w:szCs w:val="18"/>
        </w:rPr>
        <w:t>Somente haverá a necessidade de comprovação do preenchimento de requisitos mediante apresentação dos documentos originais não-digitais quando houver dúvida em relação à integridade do documento digital.</w:t>
      </w:r>
    </w:p>
    <w:p w14:paraId="2A048F6A" w14:textId="77777777" w:rsidR="00A40647" w:rsidRDefault="00A40647">
      <w:pPr>
        <w:jc w:val="both"/>
        <w:rPr>
          <w:rFonts w:ascii="Verdana" w:eastAsia="Verdana" w:hAnsi="Verdana" w:cs="Verdana"/>
          <w:sz w:val="18"/>
          <w:szCs w:val="18"/>
        </w:rPr>
      </w:pPr>
    </w:p>
    <w:p w14:paraId="0BFE9114"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7.3 -</w:t>
      </w:r>
      <w:r>
        <w:rPr>
          <w:rFonts w:ascii="Verdana" w:eastAsia="Verdana" w:hAnsi="Verdana" w:cs="Verdana"/>
          <w:sz w:val="18"/>
          <w:szCs w:val="18"/>
        </w:rPr>
        <w:tab/>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40106F40" w14:textId="77777777" w:rsidR="00A40647" w:rsidRDefault="00A40647">
      <w:pPr>
        <w:jc w:val="both"/>
        <w:rPr>
          <w:rFonts w:ascii="Verdana" w:eastAsia="Verdana" w:hAnsi="Verdana" w:cs="Verdana"/>
          <w:sz w:val="18"/>
          <w:szCs w:val="18"/>
        </w:rPr>
      </w:pPr>
    </w:p>
    <w:p w14:paraId="5188D2ED" w14:textId="77777777" w:rsidR="00A40647" w:rsidRDefault="00000000">
      <w:pPr>
        <w:ind w:left="283"/>
        <w:jc w:val="both"/>
        <w:rPr>
          <w:rFonts w:ascii="Times New Roman" w:eastAsia="Times New Roman" w:hAnsi="Times New Roman" w:cs="Times New Roman"/>
          <w:sz w:val="20"/>
          <w:szCs w:val="20"/>
        </w:rPr>
      </w:pPr>
      <w:r>
        <w:rPr>
          <w:rFonts w:ascii="Verdana" w:eastAsia="Verdana" w:hAnsi="Verdana" w:cs="Verdana"/>
          <w:b/>
          <w:bCs/>
          <w:sz w:val="18"/>
          <w:szCs w:val="18"/>
        </w:rPr>
        <w:t>7.3.1 -</w:t>
      </w:r>
      <w:r>
        <w:rPr>
          <w:rFonts w:ascii="Verdana" w:eastAsia="Verdana" w:hAnsi="Verdana" w:cs="Verdana"/>
          <w:b/>
          <w:bCs/>
          <w:sz w:val="18"/>
          <w:szCs w:val="18"/>
        </w:rPr>
        <w:tab/>
      </w:r>
      <w:r>
        <w:rPr>
          <w:rFonts w:ascii="Verdana" w:eastAsia="Verdana" w:hAnsi="Verdana" w:cs="Verdana"/>
          <w:sz w:val="18"/>
          <w:szCs w:val="18"/>
        </w:rPr>
        <w:t>A não observância do disposto no item anterior poderá ensejar desclassificação no momento da habilitação.</w:t>
      </w:r>
    </w:p>
    <w:p w14:paraId="09109E6D" w14:textId="77777777" w:rsidR="00A40647" w:rsidRDefault="00A40647">
      <w:pPr>
        <w:jc w:val="both"/>
        <w:rPr>
          <w:rFonts w:ascii="Verdana" w:eastAsia="Verdana" w:hAnsi="Verdana" w:cs="Verdana"/>
          <w:sz w:val="18"/>
          <w:szCs w:val="18"/>
        </w:rPr>
      </w:pPr>
    </w:p>
    <w:p w14:paraId="5D9A6448"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7.4 -</w:t>
      </w:r>
      <w:r>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07061033" w14:textId="77777777" w:rsidR="00A40647" w:rsidRDefault="00A40647">
      <w:pPr>
        <w:jc w:val="both"/>
        <w:rPr>
          <w:rFonts w:ascii="Verdana" w:eastAsia="Verdana" w:hAnsi="Verdana" w:cs="Verdana"/>
          <w:sz w:val="18"/>
          <w:szCs w:val="18"/>
        </w:rPr>
      </w:pPr>
    </w:p>
    <w:p w14:paraId="0EA8398A" w14:textId="77777777" w:rsidR="00A40647" w:rsidRDefault="00000000">
      <w:pPr>
        <w:ind w:left="283"/>
        <w:jc w:val="both"/>
        <w:rPr>
          <w:rFonts w:ascii="Times New Roman" w:eastAsia="Times New Roman" w:hAnsi="Times New Roman" w:cs="Times New Roman"/>
          <w:sz w:val="20"/>
          <w:szCs w:val="20"/>
        </w:rPr>
      </w:pPr>
      <w:r>
        <w:rPr>
          <w:rFonts w:ascii="Verdana" w:eastAsia="Verdana" w:hAnsi="Verdana" w:cs="Verdana"/>
          <w:b/>
          <w:bCs/>
          <w:sz w:val="18"/>
          <w:szCs w:val="18"/>
        </w:rPr>
        <w:t>7.4.1 -</w:t>
      </w:r>
      <w:r>
        <w:rPr>
          <w:rFonts w:ascii="Verdana" w:eastAsia="Verdana" w:hAnsi="Verdana" w:cs="Verdana"/>
          <w:sz w:val="18"/>
          <w:szCs w:val="18"/>
        </w:rPr>
        <w:tab/>
      </w:r>
      <w:r>
        <w:rPr>
          <w:rFonts w:ascii="Verdana" w:eastAsia="Verdana" w:hAnsi="Verdana" w:cs="Verdana"/>
          <w:b/>
          <w:bCs/>
          <w:sz w:val="18"/>
          <w:szCs w:val="18"/>
        </w:rPr>
        <w:t>Os documentos exigidos para habilitação que não estejam contemplados no SICAF serão enviados por meio do sistema, em formato digital, no prazo de 2 (duas horas), contado da solicitação do pregoeiro.</w:t>
      </w:r>
    </w:p>
    <w:p w14:paraId="66B421C5" w14:textId="77777777" w:rsidR="00A40647" w:rsidRDefault="00A40647">
      <w:pPr>
        <w:tabs>
          <w:tab w:val="left" w:pos="1134"/>
          <w:tab w:val="left" w:pos="2268"/>
          <w:tab w:val="left" w:pos="3402"/>
          <w:tab w:val="left" w:pos="4536"/>
          <w:tab w:val="left" w:pos="5670"/>
          <w:tab w:val="left" w:pos="6804"/>
          <w:tab w:val="left" w:pos="7938"/>
          <w:tab w:val="left" w:pos="9072"/>
          <w:tab w:val="left" w:pos="10206"/>
          <w:tab w:val="left" w:pos="11340"/>
        </w:tabs>
        <w:ind w:left="283"/>
        <w:jc w:val="both"/>
        <w:rPr>
          <w:rFonts w:ascii="Verdana" w:eastAsia="Verdana" w:hAnsi="Verdana" w:cs="Verdana"/>
          <w:b/>
          <w:bCs/>
          <w:sz w:val="18"/>
          <w:szCs w:val="18"/>
        </w:rPr>
      </w:pPr>
    </w:p>
    <w:p w14:paraId="27807D13" w14:textId="77777777" w:rsidR="00A40647" w:rsidRDefault="00000000">
      <w:pP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Times New Roman" w:eastAsia="Times New Roman" w:hAnsi="Times New Roman" w:cs="Times New Roman"/>
          <w:sz w:val="20"/>
          <w:szCs w:val="20"/>
        </w:rPr>
      </w:pPr>
      <w:r>
        <w:rPr>
          <w:rFonts w:ascii="Verdana" w:eastAsia="Verdana" w:hAnsi="Verdana" w:cs="Verdana"/>
          <w:b/>
          <w:bCs/>
          <w:sz w:val="18"/>
          <w:szCs w:val="18"/>
        </w:rPr>
        <w:t>7.4.1.1 -</w:t>
      </w:r>
      <w:r>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074B1B12" w14:textId="77777777" w:rsidR="00A40647" w:rsidRDefault="00A40647">
      <w:pPr>
        <w:jc w:val="both"/>
        <w:rPr>
          <w:rFonts w:ascii="Verdana" w:eastAsia="Verdana" w:hAnsi="Verdana" w:cs="Verdana"/>
          <w:sz w:val="18"/>
          <w:szCs w:val="18"/>
        </w:rPr>
      </w:pPr>
    </w:p>
    <w:p w14:paraId="675A3ADB"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7.5 - </w:t>
      </w:r>
      <w:r>
        <w:rPr>
          <w:rFonts w:ascii="Verdana" w:eastAsia="Verdana" w:hAnsi="Verdana" w:cs="Verdana"/>
          <w:sz w:val="18"/>
          <w:szCs w:val="18"/>
        </w:rPr>
        <w:t>A verificação no SICAF ou a exigência dos documentos nele não contidos somente será feita em relação ao licitante vencedor.</w:t>
      </w:r>
    </w:p>
    <w:p w14:paraId="0B90E20B" w14:textId="77777777" w:rsidR="00A40647" w:rsidRDefault="00A40647">
      <w:pPr>
        <w:jc w:val="both"/>
        <w:rPr>
          <w:rFonts w:ascii="Verdana" w:eastAsia="Verdana" w:hAnsi="Verdana" w:cs="Verdana"/>
          <w:sz w:val="18"/>
          <w:szCs w:val="18"/>
        </w:rPr>
      </w:pPr>
    </w:p>
    <w:p w14:paraId="503C647C"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7.6 -</w:t>
      </w:r>
      <w:r>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37E7D47F" w14:textId="77777777" w:rsidR="00A40647" w:rsidRDefault="00A40647">
      <w:pPr>
        <w:jc w:val="both"/>
        <w:rPr>
          <w:rFonts w:ascii="Verdana" w:eastAsia="Verdana" w:hAnsi="Verdana" w:cs="Verdana"/>
          <w:sz w:val="18"/>
          <w:szCs w:val="18"/>
        </w:rPr>
      </w:pPr>
    </w:p>
    <w:p w14:paraId="53CFD1BF" w14:textId="77777777" w:rsidR="00A40647" w:rsidRDefault="00000000">
      <w:pPr>
        <w:ind w:left="283"/>
        <w:jc w:val="both"/>
        <w:rPr>
          <w:rFonts w:ascii="Times New Roman" w:eastAsia="Times New Roman" w:hAnsi="Times New Roman" w:cs="Times New Roman"/>
          <w:sz w:val="20"/>
          <w:szCs w:val="20"/>
        </w:rPr>
      </w:pPr>
      <w:r>
        <w:rPr>
          <w:rFonts w:ascii="Verdana" w:eastAsia="Verdana" w:hAnsi="Verdana" w:cs="Verdana"/>
          <w:b/>
          <w:bCs/>
          <w:sz w:val="18"/>
          <w:szCs w:val="18"/>
        </w:rPr>
        <w:t>7.6.1 -</w:t>
      </w:r>
      <w:r>
        <w:rPr>
          <w:rFonts w:ascii="Verdana" w:eastAsia="Verdana" w:hAnsi="Verdana" w:cs="Verdana"/>
          <w:sz w:val="18"/>
          <w:szCs w:val="18"/>
        </w:rPr>
        <w:t xml:space="preserve"> complementação de informações acerca dos documentos já apresentados pelos licitantes e desde que necessária para apurar fatos existentes à época da abertura do certame; e</w:t>
      </w:r>
    </w:p>
    <w:p w14:paraId="66AE5C68" w14:textId="77777777" w:rsidR="00A40647" w:rsidRDefault="00A40647">
      <w:pPr>
        <w:ind w:left="283"/>
        <w:jc w:val="both"/>
        <w:rPr>
          <w:rFonts w:ascii="Verdana" w:eastAsia="Verdana" w:hAnsi="Verdana" w:cs="Verdana"/>
          <w:sz w:val="18"/>
          <w:szCs w:val="18"/>
        </w:rPr>
      </w:pPr>
    </w:p>
    <w:p w14:paraId="4A1C01AF" w14:textId="77777777" w:rsidR="00A40647" w:rsidRDefault="00000000">
      <w:pPr>
        <w:ind w:left="283"/>
        <w:jc w:val="both"/>
        <w:rPr>
          <w:rFonts w:ascii="Times New Roman" w:eastAsia="Times New Roman" w:hAnsi="Times New Roman" w:cs="Times New Roman"/>
          <w:sz w:val="20"/>
          <w:szCs w:val="20"/>
        </w:rPr>
      </w:pPr>
      <w:r>
        <w:rPr>
          <w:rFonts w:ascii="Verdana" w:eastAsia="Verdana" w:hAnsi="Verdana" w:cs="Verdana"/>
          <w:b/>
          <w:bCs/>
          <w:sz w:val="18"/>
          <w:szCs w:val="18"/>
        </w:rPr>
        <w:t>7.6.2 -</w:t>
      </w:r>
      <w:r>
        <w:rPr>
          <w:rFonts w:ascii="Verdana" w:eastAsia="Verdana" w:hAnsi="Verdana" w:cs="Verdana"/>
          <w:sz w:val="18"/>
          <w:szCs w:val="18"/>
        </w:rPr>
        <w:t xml:space="preserve"> atualização de documentos cuja validade tenha expirado após a data de recebimento das propostas;</w:t>
      </w:r>
    </w:p>
    <w:p w14:paraId="2F7972BD" w14:textId="77777777" w:rsidR="00A40647" w:rsidRDefault="00A40647">
      <w:pPr>
        <w:ind w:left="283"/>
        <w:jc w:val="both"/>
        <w:rPr>
          <w:rFonts w:ascii="Verdana" w:eastAsia="Verdana" w:hAnsi="Verdana" w:cs="Verdana"/>
          <w:sz w:val="18"/>
          <w:szCs w:val="18"/>
        </w:rPr>
      </w:pPr>
    </w:p>
    <w:p w14:paraId="6133802B"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7.7 -</w:t>
      </w:r>
      <w:sdt>
        <w:sdtPr>
          <w:tag w:val="goog_rdk_0"/>
          <w:id w:val="464381377"/>
        </w:sdtPr>
        <w:sdtContent>
          <w:r>
            <w:rPr>
              <w:rFonts w:ascii="Arial Unicode MS" w:eastAsia="Arial Unicode MS" w:hAnsi="Arial Unicode MS" w:cs="Arial Unicode MS"/>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sdtContent>
      </w:sdt>
    </w:p>
    <w:p w14:paraId="0FC8E4B7" w14:textId="77777777" w:rsidR="00A40647" w:rsidRDefault="00A40647">
      <w:pPr>
        <w:jc w:val="both"/>
        <w:rPr>
          <w:rFonts w:ascii="Verdana" w:eastAsia="Verdana" w:hAnsi="Verdana" w:cs="Verdana"/>
          <w:sz w:val="18"/>
          <w:szCs w:val="18"/>
        </w:rPr>
      </w:pPr>
    </w:p>
    <w:p w14:paraId="28FAF3F5" w14:textId="77777777" w:rsidR="00A40647"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7.8 -</w:t>
      </w:r>
      <w:r>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3E6DCFAD" w14:textId="77777777" w:rsidR="00A40647" w:rsidRDefault="00A40647">
      <w:pPr>
        <w:jc w:val="both"/>
        <w:rPr>
          <w:rFonts w:ascii="Verdana" w:eastAsia="Verdana" w:hAnsi="Verdana" w:cs="Verdana"/>
          <w:b/>
          <w:bCs/>
          <w:sz w:val="18"/>
          <w:szCs w:val="18"/>
        </w:rPr>
      </w:pPr>
    </w:p>
    <w:p w14:paraId="15C4F93D" w14:textId="77777777" w:rsidR="00A40647" w:rsidRDefault="00000000">
      <w:pPr>
        <w:jc w:val="both"/>
        <w:rPr>
          <w:rFonts w:ascii="Verdana" w:eastAsia="Verdana" w:hAnsi="Verdana" w:cs="Verdana"/>
          <w:b/>
          <w:bCs/>
          <w:sz w:val="18"/>
          <w:szCs w:val="18"/>
        </w:rPr>
      </w:pPr>
      <w:r>
        <w:rPr>
          <w:rFonts w:ascii="Verdana" w:eastAsia="Verdana" w:hAnsi="Verdana" w:cs="Verdana"/>
          <w:b/>
          <w:bCs/>
          <w:sz w:val="18"/>
          <w:szCs w:val="18"/>
        </w:rPr>
        <w:lastRenderedPageBreak/>
        <w:t>7.9 -</w:t>
      </w:r>
      <w:r>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409A6763"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7E7D0CB7"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E5DBAD3"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8 - DOS RECURSOS</w:t>
      </w:r>
    </w:p>
    <w:p w14:paraId="0CD4EB5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5F548B3E"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8.1 -</w:t>
      </w:r>
      <w:r>
        <w:rPr>
          <w:rFonts w:ascii="Verdana" w:eastAsia="Verdana" w:hAnsi="Verdana" w:cs="Verdana"/>
          <w:color w:val="000000"/>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496EBD4A"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8608BB6"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8.2 - </w:t>
      </w:r>
      <w:r>
        <w:rPr>
          <w:rFonts w:ascii="Verdana" w:eastAsia="Verdana" w:hAnsi="Verdana" w:cs="Verdana"/>
          <w:color w:val="000000"/>
          <w:sz w:val="18"/>
          <w:szCs w:val="18"/>
        </w:rPr>
        <w:t>O prazo recursal é de 3 (três) dias úteis, contados da data de intimação ou de lavratura da ata.</w:t>
      </w:r>
    </w:p>
    <w:p w14:paraId="6ADC980F"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2BC27A93"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8.3 - </w:t>
      </w:r>
      <w:r>
        <w:rPr>
          <w:rFonts w:ascii="Verdana" w:eastAsia="Verdana" w:hAnsi="Verdana" w:cs="Verdana"/>
          <w:color w:val="000000"/>
          <w:sz w:val="18"/>
          <w:szCs w:val="18"/>
        </w:rPr>
        <w:t>Quando o recurso apresentado impugnar o julgamento das propostas ou o ato de habilitação ou inabilitação do licitante:</w:t>
      </w:r>
    </w:p>
    <w:p w14:paraId="5EE52E72"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933AB7A"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8.3.1 -</w:t>
      </w:r>
      <w:r>
        <w:rPr>
          <w:rFonts w:ascii="Verdana" w:eastAsia="Verdana" w:hAnsi="Verdana" w:cs="Verdana"/>
          <w:color w:val="000000"/>
          <w:sz w:val="18"/>
          <w:szCs w:val="18"/>
        </w:rPr>
        <w:tab/>
        <w:t>a intenção de recorrer deverá ser manifestada imediatamente, sob pena de preclusão;</w:t>
      </w:r>
    </w:p>
    <w:p w14:paraId="6E46158C"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1B59ED6"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8.3.2 -</w:t>
      </w:r>
      <w:r>
        <w:rPr>
          <w:rFonts w:ascii="Verdana" w:eastAsia="Verdana" w:hAnsi="Verdana" w:cs="Verdana"/>
          <w:color w:val="000000"/>
          <w:sz w:val="18"/>
          <w:szCs w:val="18"/>
        </w:rPr>
        <w:t xml:space="preserve"> o prazo para apresentação das razões recursais será iniciado na data de intimação ou de lavratura da ata de habilitação ou inabilitação;</w:t>
      </w:r>
    </w:p>
    <w:p w14:paraId="7F9B3EB2"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01C13365"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8.4 -</w:t>
      </w:r>
      <w:r>
        <w:rPr>
          <w:rFonts w:ascii="Verdana" w:eastAsia="Verdana" w:hAnsi="Verdana" w:cs="Verdana"/>
          <w:color w:val="000000"/>
          <w:sz w:val="18"/>
          <w:szCs w:val="18"/>
        </w:rPr>
        <w:t xml:space="preserve"> Os recursos deverão ser encaminhados em campo próprio do sistema.</w:t>
      </w:r>
    </w:p>
    <w:p w14:paraId="6BDD5F90"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26A8082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8.5 -</w:t>
      </w:r>
      <w:r>
        <w:rPr>
          <w:rFonts w:ascii="Verdana" w:eastAsia="Verdana" w:hAnsi="Verdana" w:cs="Verdana"/>
          <w:color w:val="000000"/>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74DC638"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DBA041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8.6 -</w:t>
      </w:r>
      <w:r>
        <w:rPr>
          <w:rFonts w:ascii="Verdana" w:eastAsia="Verdana" w:hAnsi="Verdana" w:cs="Verdana"/>
          <w:color w:val="000000"/>
          <w:sz w:val="18"/>
          <w:szCs w:val="18"/>
        </w:rPr>
        <w:t xml:space="preserve"> Os recursos interpostos fora do prazo não serão conhecidos. </w:t>
      </w:r>
    </w:p>
    <w:p w14:paraId="043BFDF0"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0C89A546"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8.7 -</w:t>
      </w:r>
      <w:r>
        <w:rPr>
          <w:rFonts w:ascii="Verdana" w:eastAsia="Verdana" w:hAnsi="Verdana" w:cs="Verdana"/>
          <w:color w:val="000000"/>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796340A"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785733A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8.8 - </w:t>
      </w:r>
      <w:r>
        <w:rPr>
          <w:rFonts w:ascii="Verdana" w:eastAsia="Verdana" w:hAnsi="Verdana" w:cs="Verdana"/>
          <w:color w:val="000000"/>
          <w:sz w:val="18"/>
          <w:szCs w:val="18"/>
        </w:rPr>
        <w:t xml:space="preserve">O recurso e o pedido de reconsideração terão efeito suspensivo do ato ou da decisão recorrida até que sobrevenha decisão final da autoridade competente. </w:t>
      </w:r>
    </w:p>
    <w:p w14:paraId="44658D92"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06F4F648" w14:textId="77777777" w:rsidR="00A40647" w:rsidRDefault="00000000">
      <w:p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color w:val="000000"/>
          <w:sz w:val="18"/>
          <w:szCs w:val="18"/>
        </w:rPr>
        <w:t>8.9 -</w:t>
      </w:r>
      <w:r>
        <w:rPr>
          <w:rFonts w:ascii="Verdana" w:eastAsia="Verdana" w:hAnsi="Verdana" w:cs="Verdana"/>
          <w:color w:val="000000"/>
          <w:sz w:val="18"/>
          <w:szCs w:val="18"/>
        </w:rPr>
        <w:t xml:space="preserve"> O acolhimento do recurso invalida tão somente os atos insuscetíveis de </w:t>
      </w:r>
      <w:r>
        <w:rPr>
          <w:rFonts w:ascii="Verdana" w:eastAsia="Verdana" w:hAnsi="Verdana" w:cs="Verdana"/>
          <w:b/>
          <w:bCs/>
          <w:color w:val="000000"/>
          <w:sz w:val="18"/>
          <w:szCs w:val="18"/>
        </w:rPr>
        <w:t xml:space="preserve">aproveitamento. </w:t>
      </w:r>
    </w:p>
    <w:p w14:paraId="7E98CC45"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46E1620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8.10 -</w:t>
      </w:r>
      <w:r>
        <w:rPr>
          <w:rFonts w:ascii="Verdana" w:eastAsia="Verdana" w:hAnsi="Verdana" w:cs="Verdana"/>
          <w:color w:val="000000"/>
          <w:sz w:val="18"/>
          <w:szCs w:val="18"/>
        </w:rPr>
        <w:t xml:space="preserve"> Os autos do processo permanecerão com vista franqueada aos interessados, por meio de solicitação através do e-mail: &lt;equipepregao</w:t>
      </w:r>
      <w:r>
        <w:rPr>
          <w:rFonts w:ascii="Verdana" w:eastAsia="Verdana" w:hAnsi="Verdana" w:cs="Verdana"/>
          <w:sz w:val="18"/>
          <w:szCs w:val="18"/>
        </w:rPr>
        <w:t>@tjes.jus.br</w:t>
      </w:r>
      <w:r>
        <w:rPr>
          <w:rFonts w:ascii="Verdana" w:eastAsia="Verdana" w:hAnsi="Verdana" w:cs="Verdana"/>
          <w:color w:val="000000"/>
          <w:sz w:val="18"/>
          <w:szCs w:val="18"/>
        </w:rPr>
        <w:t>&gt;.</w:t>
      </w:r>
    </w:p>
    <w:p w14:paraId="4F7ACD8F"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52CBC12"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9 - DAS MICROEMPRESAS E EMPRESAS DE PEQUENO PORTE</w:t>
      </w:r>
    </w:p>
    <w:p w14:paraId="1037BF35"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45AEFE5D"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9.1 - </w:t>
      </w:r>
      <w:r>
        <w:rPr>
          <w:rFonts w:ascii="Verdana" w:eastAsia="Verdana" w:hAnsi="Verdana" w:cs="Verdana"/>
          <w:color w:val="000000"/>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656112C5"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5819F95D"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9.2 -</w:t>
      </w:r>
      <w:r>
        <w:rPr>
          <w:rFonts w:ascii="Verdana" w:eastAsia="Verdana" w:hAnsi="Verdana" w:cs="Verdana"/>
          <w:color w:val="000000"/>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778050E7"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10ACB23F"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9.2.1 - </w:t>
      </w:r>
      <w:r>
        <w:rPr>
          <w:rFonts w:ascii="Verdana" w:eastAsia="Verdana" w:hAnsi="Verdana" w:cs="Verdana"/>
          <w:color w:val="000000"/>
          <w:sz w:val="18"/>
          <w:szCs w:val="18"/>
        </w:rPr>
        <w:t>A licitante deverá apresentar, à época da habilitação, todos os documentos exigidos para efeito de comprovação de regularidade fiscal e trabalhista, mesmo que apresentem alguma restrição;</w:t>
      </w:r>
    </w:p>
    <w:p w14:paraId="4C3EC5F8"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1F3DA5F2"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9.2.2 - </w:t>
      </w:r>
      <w:r>
        <w:rPr>
          <w:rFonts w:ascii="Verdana" w:eastAsia="Verdana" w:hAnsi="Verdana" w:cs="Verdana"/>
          <w:color w:val="000000"/>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1B13E924"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65E3D4B4"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 xml:space="preserve">9.2.3 - </w:t>
      </w:r>
      <w:r>
        <w:rPr>
          <w:rFonts w:ascii="Verdana" w:eastAsia="Verdana" w:hAnsi="Verdana" w:cs="Verdana"/>
          <w:color w:val="000000"/>
          <w:sz w:val="18"/>
          <w:szCs w:val="18"/>
        </w:rPr>
        <w:t>O prazo a que se refere o item anterior poderá, a critério da Administração Pública, ser prorrogado por igual período;</w:t>
      </w:r>
    </w:p>
    <w:p w14:paraId="7063FA4B"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46860795"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9.2.4 – </w:t>
      </w:r>
      <w:r>
        <w:rPr>
          <w:rFonts w:ascii="Verdana" w:eastAsia="Verdana" w:hAnsi="Verdana" w:cs="Verdana"/>
          <w:color w:val="000000"/>
          <w:sz w:val="18"/>
          <w:szCs w:val="18"/>
        </w:rPr>
        <w:t>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arts. 156 e 151 do Código Tributário Nacional, acompanhado de prova do protocolo do pedido de certidão;</w:t>
      </w:r>
    </w:p>
    <w:p w14:paraId="1EDDAE2E"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396FE664"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9.2.5 –</w:t>
      </w:r>
      <w:r>
        <w:rPr>
          <w:rFonts w:ascii="Verdana" w:eastAsia="Verdana" w:hAnsi="Verdana" w:cs="Verdana"/>
          <w:color w:val="000000"/>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14E64F57"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627E7B3E"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9.2.6 - </w:t>
      </w:r>
      <w:r>
        <w:rPr>
          <w:rFonts w:ascii="Verdana" w:eastAsia="Verdana" w:hAnsi="Verdana" w:cs="Verdana"/>
          <w:color w:val="000000"/>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294AF408"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3B80B012"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9.3 - </w:t>
      </w:r>
      <w:r>
        <w:rPr>
          <w:rFonts w:ascii="Verdana" w:eastAsia="Verdana" w:hAnsi="Verdana" w:cs="Verdana"/>
          <w:color w:val="000000"/>
          <w:sz w:val="18"/>
          <w:szCs w:val="18"/>
        </w:rPr>
        <w:t>Neste procedimento será assegurada, como critério de desempate, a preferência de contratação para as microempresas e empresas de pequeno porte.</w:t>
      </w:r>
    </w:p>
    <w:p w14:paraId="52EF8239"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49639CD3"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9.3.1 - </w:t>
      </w:r>
      <w:r>
        <w:rPr>
          <w:rFonts w:ascii="Verdana" w:eastAsia="Verdana" w:hAnsi="Verdana" w:cs="Verdana"/>
          <w:color w:val="000000"/>
          <w:sz w:val="18"/>
          <w:szCs w:val="18"/>
        </w:rPr>
        <w:t>Entende-se por empate aquelas situações em que as propostas apresentadas pelas microempresas e empresas de pequeno porte sejam até 5% (cinco por cento) superiores à proposta de melhor preço.</w:t>
      </w:r>
    </w:p>
    <w:p w14:paraId="0D841582"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1F39E150"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9.4 -</w:t>
      </w:r>
      <w:r>
        <w:rPr>
          <w:rFonts w:ascii="Verdana" w:eastAsia="Verdana" w:hAnsi="Verdana" w:cs="Verdana"/>
          <w:color w:val="000000"/>
          <w:sz w:val="18"/>
          <w:szCs w:val="18"/>
        </w:rPr>
        <w:t xml:space="preserve"> Para efeito do disposto no art. 50 da Lei Complementar Estadual nº. 618/2012, ocorrendo o empate, proceder-se-á da seguinte forma:</w:t>
      </w:r>
    </w:p>
    <w:p w14:paraId="0A857FAD"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3E7FB982"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9.4.1 -</w:t>
      </w:r>
      <w:r>
        <w:rPr>
          <w:rFonts w:ascii="Verdana" w:eastAsia="Verdana" w:hAnsi="Verdana" w:cs="Verdana"/>
          <w:color w:val="000000"/>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44FC89C4"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273E005E"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9.4.2 -</w:t>
      </w:r>
      <w:r>
        <w:rPr>
          <w:rFonts w:ascii="Verdana" w:eastAsia="Verdana" w:hAnsi="Verdana" w:cs="Verdana"/>
          <w:color w:val="000000"/>
          <w:sz w:val="18"/>
          <w:szCs w:val="18"/>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14:paraId="10A0D9A9"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05CAF520" w14:textId="77777777" w:rsidR="00A40647" w:rsidRDefault="00000000">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r>
        <w:rPr>
          <w:rFonts w:ascii="Verdana" w:eastAsia="Verdana" w:hAnsi="Verdana" w:cs="Verdana"/>
          <w:b/>
          <w:bCs/>
          <w:color w:val="000000"/>
          <w:sz w:val="18"/>
          <w:szCs w:val="18"/>
        </w:rPr>
        <w:t>9.5 -</w:t>
      </w:r>
      <w:r>
        <w:rPr>
          <w:rFonts w:ascii="Verdana" w:eastAsia="Verdana" w:hAnsi="Verdana" w:cs="Verdana"/>
          <w:color w:val="000000"/>
          <w:sz w:val="18"/>
          <w:szCs w:val="18"/>
        </w:rPr>
        <w:t xml:space="preserve"> Na hipótese da não-contratação nos termos previstos no item 9.4, o objeto licitado será adjudicado em favor da proposta originalmente vencedora do certame.</w:t>
      </w:r>
    </w:p>
    <w:p w14:paraId="562A801A" w14:textId="77777777" w:rsidR="00A40647" w:rsidRDefault="00A40647">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color w:val="000000"/>
          <w:sz w:val="18"/>
          <w:szCs w:val="18"/>
        </w:rPr>
      </w:pPr>
    </w:p>
    <w:p w14:paraId="3781371E" w14:textId="77777777" w:rsidR="00A40647" w:rsidRDefault="00000000">
      <w:pPr>
        <w:pBdr>
          <w:top w:val="nil"/>
          <w:left w:val="nil"/>
          <w:bottom w:val="nil"/>
          <w:right w:val="nil"/>
          <w:between w:val="nil"/>
        </w:pBdr>
        <w:tabs>
          <w:tab w:val="left" w:pos="9356"/>
        </w:tabs>
        <w:spacing w:before="6"/>
        <w:ind w:right="-38"/>
        <w:jc w:val="both"/>
        <w:rPr>
          <w:rFonts w:ascii="Verdana" w:eastAsia="Verdana" w:hAnsi="Verdana" w:cs="Verdana"/>
          <w:color w:val="000000"/>
          <w:sz w:val="18"/>
          <w:szCs w:val="18"/>
        </w:rPr>
      </w:pPr>
      <w:r>
        <w:rPr>
          <w:rFonts w:ascii="Verdana" w:eastAsia="Verdana" w:hAnsi="Verdana" w:cs="Verdana"/>
          <w:b/>
          <w:bCs/>
          <w:color w:val="000000"/>
          <w:sz w:val="18"/>
          <w:szCs w:val="18"/>
        </w:rPr>
        <w:t>9.6 -</w:t>
      </w:r>
      <w:r>
        <w:rPr>
          <w:rFonts w:ascii="Verdana" w:eastAsia="Verdana" w:hAnsi="Verdana" w:cs="Verdana"/>
          <w:color w:val="000000"/>
          <w:sz w:val="18"/>
          <w:szCs w:val="18"/>
        </w:rPr>
        <w:t xml:space="preserve"> O disposto no item 9.4 somente se aplicará quando a melhor oferta inicial não tiver sido apresentada por microempresa ou empresa de pequeno porte.</w:t>
      </w:r>
    </w:p>
    <w:p w14:paraId="732C5349" w14:textId="77777777" w:rsidR="00A40647" w:rsidRDefault="00A40647">
      <w:pPr>
        <w:pBdr>
          <w:top w:val="nil"/>
          <w:left w:val="nil"/>
          <w:bottom w:val="nil"/>
          <w:right w:val="nil"/>
          <w:between w:val="nil"/>
        </w:pBdr>
        <w:tabs>
          <w:tab w:val="left" w:pos="9356"/>
        </w:tabs>
        <w:spacing w:before="6"/>
        <w:ind w:right="-38"/>
        <w:jc w:val="both"/>
        <w:rPr>
          <w:rFonts w:ascii="Verdana" w:eastAsia="Verdana" w:hAnsi="Verdana" w:cs="Verdana"/>
          <w:color w:val="000000"/>
          <w:sz w:val="18"/>
          <w:szCs w:val="18"/>
        </w:rPr>
      </w:pPr>
    </w:p>
    <w:p w14:paraId="06840C1D"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10 - DOS CRITÉRIOS DE JULGAMENTO</w:t>
      </w:r>
    </w:p>
    <w:p w14:paraId="12D159ED"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0473A514"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highlight w:val="white"/>
        </w:rPr>
      </w:pPr>
      <w:r>
        <w:rPr>
          <w:rFonts w:ascii="Verdana" w:eastAsia="Verdana" w:hAnsi="Verdana" w:cs="Verdana"/>
          <w:b/>
          <w:bCs/>
          <w:color w:val="000000"/>
          <w:sz w:val="18"/>
          <w:szCs w:val="18"/>
        </w:rPr>
        <w:t xml:space="preserve">10.1 - </w:t>
      </w:r>
      <w:r>
        <w:rPr>
          <w:rFonts w:ascii="Verdana" w:eastAsia="Verdana" w:hAnsi="Verdana" w:cs="Verdana"/>
          <w:color w:val="000000"/>
          <w:sz w:val="18"/>
          <w:szCs w:val="18"/>
          <w:highlight w:val="white"/>
        </w:rPr>
        <w:t>No julgamento das propostas, será considerada vencedora a de</w:t>
      </w:r>
      <w:r>
        <w:rPr>
          <w:rFonts w:ascii="Verdana" w:eastAsia="Verdana" w:hAnsi="Verdana" w:cs="Verdana"/>
          <w:color w:val="000000"/>
          <w:sz w:val="18"/>
          <w:szCs w:val="18"/>
        </w:rPr>
        <w:t xml:space="preserve"> menor valor total do </w:t>
      </w:r>
      <w:r>
        <w:rPr>
          <w:rFonts w:ascii="Verdana" w:eastAsia="Verdana" w:hAnsi="Verdana" w:cs="Verdana"/>
          <w:sz w:val="18"/>
          <w:szCs w:val="18"/>
        </w:rPr>
        <w:t>Item</w:t>
      </w:r>
      <w:r>
        <w:rPr>
          <w:rFonts w:ascii="Verdana" w:eastAsia="Verdana" w:hAnsi="Verdana" w:cs="Verdana"/>
          <w:color w:val="000000"/>
          <w:sz w:val="18"/>
          <w:szCs w:val="18"/>
          <w:highlight w:val="white"/>
        </w:rPr>
        <w:t>, desde que atendidas as especificações constantes deste Edital.</w:t>
      </w:r>
    </w:p>
    <w:p w14:paraId="6390AAC8"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p>
    <w:p w14:paraId="3FF4B58A"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highlight w:val="white"/>
        </w:rPr>
      </w:pPr>
      <w:r>
        <w:rPr>
          <w:rFonts w:ascii="Verdana" w:eastAsia="Verdana" w:hAnsi="Verdana" w:cs="Verdana"/>
          <w:b/>
          <w:bCs/>
          <w:color w:val="000000"/>
          <w:sz w:val="18"/>
          <w:szCs w:val="18"/>
        </w:rPr>
        <w:t xml:space="preserve">10.2 - </w:t>
      </w:r>
      <w:r>
        <w:rPr>
          <w:rFonts w:ascii="Verdana" w:eastAsia="Verdana" w:hAnsi="Verdana" w:cs="Verdana"/>
          <w:color w:val="000000"/>
          <w:sz w:val="18"/>
          <w:szCs w:val="18"/>
          <w:highlight w:val="white"/>
        </w:rPr>
        <w:t xml:space="preserve">O objeto deste PREGÃO será adjudicado por </w:t>
      </w:r>
      <w:r>
        <w:rPr>
          <w:rFonts w:ascii="Verdana" w:eastAsia="Verdana" w:hAnsi="Verdana" w:cs="Verdana"/>
          <w:b/>
          <w:bCs/>
          <w:sz w:val="18"/>
          <w:szCs w:val="18"/>
          <w:highlight w:val="white"/>
        </w:rPr>
        <w:t xml:space="preserve">ITEM </w:t>
      </w:r>
      <w:r>
        <w:rPr>
          <w:rFonts w:ascii="Verdana" w:eastAsia="Verdana" w:hAnsi="Verdana" w:cs="Verdana"/>
          <w:color w:val="000000"/>
          <w:sz w:val="18"/>
          <w:szCs w:val="18"/>
          <w:highlight w:val="white"/>
        </w:rPr>
        <w:t>ao licitante cuja proposta seja considerada vencedora.</w:t>
      </w:r>
    </w:p>
    <w:p w14:paraId="29E544C7" w14:textId="77777777" w:rsidR="00A40647" w:rsidRDefault="00A40647">
      <w:pPr>
        <w:pBdr>
          <w:top w:val="nil"/>
          <w:left w:val="nil"/>
          <w:bottom w:val="nil"/>
          <w:right w:val="nil"/>
          <w:between w:val="nil"/>
        </w:pBdr>
        <w:jc w:val="both"/>
        <w:rPr>
          <w:rFonts w:ascii="Verdana" w:eastAsia="Verdana" w:hAnsi="Verdana" w:cs="Verdana"/>
          <w:color w:val="000000"/>
          <w:sz w:val="18"/>
          <w:szCs w:val="18"/>
          <w:highlight w:val="yellow"/>
        </w:rPr>
      </w:pPr>
    </w:p>
    <w:p w14:paraId="5B8C515F"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trike/>
          <w:color w:val="000000"/>
          <w:sz w:val="18"/>
          <w:szCs w:val="18"/>
        </w:rPr>
      </w:pPr>
      <w:r>
        <w:rPr>
          <w:rFonts w:ascii="Verdana" w:eastAsia="Verdana" w:hAnsi="Verdana" w:cs="Verdana"/>
          <w:b/>
          <w:bCs/>
          <w:color w:val="000000"/>
          <w:sz w:val="18"/>
          <w:szCs w:val="18"/>
        </w:rPr>
        <w:t>11 - DAS INFRAÇÕES ADMINISTRATIVAS E SANÇÕES</w:t>
      </w:r>
    </w:p>
    <w:p w14:paraId="311A8380"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6133A51B"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 </w:t>
      </w:r>
      <w:r>
        <w:rPr>
          <w:rFonts w:ascii="Verdana" w:eastAsia="Verdana" w:hAnsi="Verdana" w:cs="Verdana"/>
          <w:color w:val="000000"/>
          <w:sz w:val="18"/>
          <w:szCs w:val="18"/>
        </w:rPr>
        <w:t xml:space="preserve">- Comete infração administrativa, nos termos da Lei nº 14.133/21, o licitante que, com dolo ou culpa: </w:t>
      </w:r>
    </w:p>
    <w:p w14:paraId="1551F452"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0416BCC4"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11.1.1 - </w:t>
      </w:r>
      <w:r>
        <w:rPr>
          <w:rFonts w:ascii="Verdana" w:eastAsia="Verdana" w:hAnsi="Verdana" w:cs="Verdana"/>
          <w:color w:val="000000"/>
          <w:sz w:val="18"/>
          <w:szCs w:val="18"/>
        </w:rPr>
        <w:t>Deixar de entregar a documentação exigida para o certame ou não entregar qualquer documento que tenha sido solicitado pelo(a) Pregoeiro(a) durante o certame;</w:t>
      </w:r>
    </w:p>
    <w:p w14:paraId="77546FE9"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7D562D22" w14:textId="77777777" w:rsidR="00A40647" w:rsidRDefault="00000000">
      <w:pPr>
        <w:pBdr>
          <w:top w:val="nil"/>
          <w:left w:val="nil"/>
          <w:bottom w:val="nil"/>
          <w:right w:val="nil"/>
          <w:between w:val="nil"/>
        </w:pBdr>
        <w:tabs>
          <w:tab w:val="left" w:pos="709"/>
        </w:tabs>
        <w:jc w:val="both"/>
        <w:rPr>
          <w:rFonts w:ascii="Verdana" w:eastAsia="Verdana" w:hAnsi="Verdana" w:cs="Verdana"/>
          <w:b/>
          <w:bCs/>
          <w:color w:val="000000"/>
          <w:sz w:val="18"/>
          <w:szCs w:val="18"/>
          <w:highlight w:val="magenta"/>
        </w:rPr>
      </w:pPr>
      <w:r>
        <w:rPr>
          <w:rFonts w:ascii="Verdana" w:eastAsia="Verdana" w:hAnsi="Verdana" w:cs="Verdana"/>
          <w:b/>
          <w:bCs/>
          <w:color w:val="000000"/>
          <w:sz w:val="18"/>
          <w:szCs w:val="18"/>
        </w:rPr>
        <w:t>11.1.2 -</w:t>
      </w:r>
      <w:r>
        <w:rPr>
          <w:rFonts w:ascii="Verdana" w:eastAsia="Verdana" w:hAnsi="Verdana" w:cs="Verdana"/>
          <w:color w:val="000000"/>
          <w:sz w:val="18"/>
          <w:szCs w:val="18"/>
        </w:rPr>
        <w:t xml:space="preserve"> Salvo em decorrência de fato superveniente devidamente justificado, não mantiver a proposta.</w:t>
      </w:r>
    </w:p>
    <w:p w14:paraId="6E0E7C57"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3CC513B6"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11.1.3 - </w:t>
      </w:r>
      <w:r>
        <w:rPr>
          <w:rFonts w:ascii="Verdana" w:eastAsia="Verdana" w:hAnsi="Verdana" w:cs="Verdana"/>
          <w:color w:val="000000"/>
          <w:sz w:val="18"/>
          <w:szCs w:val="18"/>
        </w:rPr>
        <w:t>Não celebrar o contrato ou não entregar a documentação exigida para a contratação, quando convocado dentro do prazo de validade de sua proposta;</w:t>
      </w:r>
    </w:p>
    <w:p w14:paraId="6F91FB91"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4E6CCA55"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 xml:space="preserve">11.1.3.1 - </w:t>
      </w:r>
      <w:r>
        <w:rPr>
          <w:rFonts w:ascii="Verdana" w:eastAsia="Verdana" w:hAnsi="Verdana" w:cs="Verdana"/>
          <w:color w:val="000000"/>
          <w:sz w:val="18"/>
          <w:szCs w:val="18"/>
        </w:rPr>
        <w:t>Recusar-se, sem justificativa, a assinar o contrato ou a ata de registro de preço, ou a aceitar ou retirar o instrumento equivalente no prazo estabelecido pela Administração;</w:t>
      </w:r>
    </w:p>
    <w:p w14:paraId="3E9B0502"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5C1BE74E"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11.1.4 - </w:t>
      </w:r>
      <w:r>
        <w:rPr>
          <w:rFonts w:ascii="Verdana" w:eastAsia="Verdana" w:hAnsi="Verdana" w:cs="Verdana"/>
          <w:color w:val="000000"/>
          <w:sz w:val="18"/>
          <w:szCs w:val="18"/>
        </w:rPr>
        <w:t>Apresentar declaração ou documentação falsa exigida para o certame ou prestar declaração falsa durante a licitação;</w:t>
      </w:r>
    </w:p>
    <w:p w14:paraId="3585836A"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5E0F3872"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11.1.5 - </w:t>
      </w:r>
      <w:r>
        <w:rPr>
          <w:rFonts w:ascii="Verdana" w:eastAsia="Verdana" w:hAnsi="Verdana" w:cs="Verdana"/>
          <w:color w:val="000000"/>
          <w:sz w:val="18"/>
          <w:szCs w:val="18"/>
        </w:rPr>
        <w:t>Fraudar a licitação;</w:t>
      </w:r>
    </w:p>
    <w:p w14:paraId="08F55D6F"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480E3401"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11.1.6 - </w:t>
      </w:r>
      <w:r>
        <w:rPr>
          <w:rFonts w:ascii="Verdana" w:eastAsia="Verdana" w:hAnsi="Verdana" w:cs="Verdana"/>
          <w:color w:val="000000"/>
          <w:sz w:val="18"/>
          <w:szCs w:val="18"/>
        </w:rPr>
        <w:t>Comportar-se de modo inidôneo ou cometer fraude de qualquer natureza, em especial quando:</w:t>
      </w:r>
    </w:p>
    <w:p w14:paraId="63EDEB8B" w14:textId="77777777" w:rsidR="00A40647" w:rsidRDefault="00000000">
      <w:pPr>
        <w:pBdr>
          <w:top w:val="nil"/>
          <w:left w:val="nil"/>
          <w:bottom w:val="nil"/>
          <w:right w:val="nil"/>
          <w:between w:val="nil"/>
        </w:pBdr>
        <w:tabs>
          <w:tab w:val="left" w:pos="709"/>
        </w:tabs>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a) </w:t>
      </w:r>
      <w:r>
        <w:rPr>
          <w:rFonts w:ascii="Verdana" w:eastAsia="Verdana" w:hAnsi="Verdana" w:cs="Verdana"/>
          <w:color w:val="000000"/>
          <w:sz w:val="18"/>
          <w:szCs w:val="18"/>
        </w:rPr>
        <w:t>Agir em conluio ou em desconformidade com a lei;</w:t>
      </w:r>
      <w:r>
        <w:rPr>
          <w:rFonts w:ascii="Verdana" w:eastAsia="Verdana" w:hAnsi="Verdana" w:cs="Verdana"/>
          <w:b/>
          <w:bCs/>
          <w:color w:val="000000"/>
          <w:sz w:val="18"/>
          <w:szCs w:val="18"/>
        </w:rPr>
        <w:t xml:space="preserve"> </w:t>
      </w:r>
    </w:p>
    <w:p w14:paraId="397223E4" w14:textId="77777777" w:rsidR="00A40647" w:rsidRDefault="00000000">
      <w:pPr>
        <w:pBdr>
          <w:top w:val="nil"/>
          <w:left w:val="nil"/>
          <w:bottom w:val="nil"/>
          <w:right w:val="nil"/>
          <w:between w:val="nil"/>
        </w:pBdr>
        <w:tabs>
          <w:tab w:val="left" w:pos="709"/>
        </w:tabs>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b) </w:t>
      </w:r>
      <w:r>
        <w:rPr>
          <w:rFonts w:ascii="Verdana" w:eastAsia="Verdana" w:hAnsi="Verdana" w:cs="Verdana"/>
          <w:color w:val="000000"/>
          <w:sz w:val="18"/>
          <w:szCs w:val="18"/>
        </w:rPr>
        <w:t>Induzir deliberadamente a erro no julgamento;</w:t>
      </w:r>
      <w:r>
        <w:rPr>
          <w:rFonts w:ascii="Verdana" w:eastAsia="Verdana" w:hAnsi="Verdana" w:cs="Verdana"/>
          <w:b/>
          <w:bCs/>
          <w:color w:val="000000"/>
          <w:sz w:val="18"/>
          <w:szCs w:val="18"/>
        </w:rPr>
        <w:t xml:space="preserve"> </w:t>
      </w:r>
    </w:p>
    <w:p w14:paraId="6AD7A6FC"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c) </w:t>
      </w:r>
      <w:r>
        <w:rPr>
          <w:rFonts w:ascii="Verdana" w:eastAsia="Verdana" w:hAnsi="Verdana" w:cs="Verdana"/>
          <w:color w:val="000000"/>
          <w:sz w:val="18"/>
          <w:szCs w:val="18"/>
        </w:rPr>
        <w:t xml:space="preserve">Apresentar amostra falsificada ou deteriorada; </w:t>
      </w:r>
    </w:p>
    <w:p w14:paraId="6E2E047C"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766EFB76"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11.1.7 - </w:t>
      </w:r>
      <w:r>
        <w:rPr>
          <w:rFonts w:ascii="Verdana" w:eastAsia="Verdana" w:hAnsi="Verdana" w:cs="Verdana"/>
          <w:color w:val="000000"/>
          <w:sz w:val="18"/>
          <w:szCs w:val="18"/>
        </w:rPr>
        <w:t>Praticar atos ilícitos com vistas a frustrar os objetivos da licitação;</w:t>
      </w:r>
    </w:p>
    <w:p w14:paraId="1AB1C5CC"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30FDD430"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11.1.8 - </w:t>
      </w:r>
      <w:r>
        <w:rPr>
          <w:rFonts w:ascii="Verdana" w:eastAsia="Verdana" w:hAnsi="Verdana" w:cs="Verdana"/>
          <w:color w:val="000000"/>
          <w:sz w:val="18"/>
          <w:szCs w:val="18"/>
        </w:rPr>
        <w:t>Praticar ato lesivo previsto no art. 5º da Lei nº 12.846, de 2013.</w:t>
      </w:r>
    </w:p>
    <w:p w14:paraId="14C20E4E"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73AB8A25" w14:textId="77777777" w:rsidR="00A40647" w:rsidRDefault="00000000">
      <w:pPr>
        <w:pBdr>
          <w:top w:val="nil"/>
          <w:left w:val="nil"/>
          <w:bottom w:val="nil"/>
          <w:right w:val="nil"/>
          <w:between w:val="nil"/>
        </w:pBdr>
        <w:tabs>
          <w:tab w:val="left" w:pos="709"/>
        </w:tabs>
        <w:jc w:val="both"/>
        <w:rPr>
          <w:rFonts w:ascii="Verdana" w:eastAsia="Verdana" w:hAnsi="Verdana" w:cs="Verdana"/>
          <w:b/>
          <w:bCs/>
          <w:color w:val="000000"/>
          <w:sz w:val="18"/>
          <w:szCs w:val="18"/>
        </w:rPr>
      </w:pPr>
      <w:r>
        <w:rPr>
          <w:rFonts w:ascii="Verdana" w:eastAsia="Verdana" w:hAnsi="Verdana" w:cs="Verdana"/>
          <w:b/>
          <w:bCs/>
          <w:color w:val="000000"/>
          <w:sz w:val="18"/>
          <w:szCs w:val="18"/>
        </w:rPr>
        <w:t>11.2 -</w:t>
      </w:r>
      <w:r>
        <w:rPr>
          <w:rFonts w:ascii="Verdana" w:eastAsia="Verdana" w:hAnsi="Verdana" w:cs="Verdana"/>
          <w:b/>
          <w:bCs/>
          <w:color w:val="000000"/>
          <w:sz w:val="18"/>
          <w:szCs w:val="18"/>
        </w:rPr>
        <w:tab/>
      </w:r>
      <w:r>
        <w:rPr>
          <w:rFonts w:ascii="Verdana" w:eastAsia="Verdana" w:hAnsi="Verdana" w:cs="Verdana"/>
          <w:color w:val="000000"/>
          <w:sz w:val="18"/>
          <w:szCs w:val="18"/>
        </w:rPr>
        <w:t>Com fulcro na Lei nº 14.133, de 2021, a Administração poderá, garantida a prévia defesa, aplicar aos licitantes e/ou adjudicatários as seguintes sanções, sem prejuízo das responsabilidades civil e criminal:</w:t>
      </w:r>
      <w:r>
        <w:rPr>
          <w:rFonts w:ascii="Verdana" w:eastAsia="Verdana" w:hAnsi="Verdana" w:cs="Verdana"/>
          <w:b/>
          <w:bCs/>
          <w:color w:val="000000"/>
          <w:sz w:val="18"/>
          <w:szCs w:val="18"/>
        </w:rPr>
        <w:t xml:space="preserve"> </w:t>
      </w:r>
    </w:p>
    <w:p w14:paraId="16DF960B" w14:textId="77777777" w:rsidR="00A40647" w:rsidRDefault="00000000">
      <w:pPr>
        <w:pBdr>
          <w:top w:val="nil"/>
          <w:left w:val="nil"/>
          <w:bottom w:val="nil"/>
          <w:right w:val="nil"/>
          <w:between w:val="nil"/>
        </w:pBdr>
        <w:tabs>
          <w:tab w:val="left" w:pos="709"/>
        </w:tabs>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a) </w:t>
      </w:r>
      <w:r>
        <w:rPr>
          <w:rFonts w:ascii="Verdana" w:eastAsia="Verdana" w:hAnsi="Verdana" w:cs="Verdana"/>
          <w:color w:val="000000"/>
          <w:sz w:val="18"/>
          <w:szCs w:val="18"/>
        </w:rPr>
        <w:t>Advertência;</w:t>
      </w:r>
      <w:r>
        <w:rPr>
          <w:rFonts w:ascii="Verdana" w:eastAsia="Verdana" w:hAnsi="Verdana" w:cs="Verdana"/>
          <w:b/>
          <w:bCs/>
          <w:color w:val="000000"/>
          <w:sz w:val="18"/>
          <w:szCs w:val="18"/>
        </w:rPr>
        <w:t xml:space="preserve"> </w:t>
      </w:r>
    </w:p>
    <w:p w14:paraId="1A8BED5A"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b) </w:t>
      </w:r>
      <w:r>
        <w:rPr>
          <w:rFonts w:ascii="Verdana" w:eastAsia="Verdana" w:hAnsi="Verdana" w:cs="Verdana"/>
          <w:color w:val="000000"/>
          <w:sz w:val="18"/>
          <w:szCs w:val="18"/>
        </w:rPr>
        <w:t>Multa (aplicada no percentual de 0,5% a 30% incidente sobre o valor da contratação);</w:t>
      </w:r>
    </w:p>
    <w:p w14:paraId="051D68DF"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c) </w:t>
      </w:r>
      <w:r>
        <w:rPr>
          <w:rFonts w:ascii="Verdana" w:eastAsia="Verdana" w:hAnsi="Verdana" w:cs="Verdana"/>
          <w:color w:val="000000"/>
          <w:sz w:val="18"/>
          <w:szCs w:val="18"/>
        </w:rPr>
        <w:t>Impedimento de licitar e contratar; e</w:t>
      </w:r>
    </w:p>
    <w:p w14:paraId="544CD7F3"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d) </w:t>
      </w:r>
      <w:r>
        <w:rPr>
          <w:rFonts w:ascii="Verdana" w:eastAsia="Verdana" w:hAnsi="Verdana" w:cs="Verdana"/>
          <w:color w:val="000000"/>
          <w:sz w:val="18"/>
          <w:szCs w:val="18"/>
        </w:rPr>
        <w:t>Declaração de inidoneidade para licitar ou contratar, enquanto perdurarem os motivos determinantes da punição ou até que seja promovida sua reabilitação perante a própria autoridade que aplicou a penalidade.</w:t>
      </w:r>
    </w:p>
    <w:p w14:paraId="2305742C" w14:textId="77777777" w:rsidR="00A40647" w:rsidRDefault="00A40647">
      <w:pPr>
        <w:pBdr>
          <w:top w:val="nil"/>
          <w:left w:val="nil"/>
          <w:bottom w:val="nil"/>
          <w:right w:val="nil"/>
          <w:between w:val="nil"/>
        </w:pBdr>
        <w:tabs>
          <w:tab w:val="left" w:pos="709"/>
        </w:tabs>
        <w:jc w:val="both"/>
        <w:rPr>
          <w:rFonts w:ascii="Verdana" w:eastAsia="Verdana" w:hAnsi="Verdana" w:cs="Verdana"/>
          <w:color w:val="000000"/>
          <w:sz w:val="18"/>
          <w:szCs w:val="18"/>
        </w:rPr>
      </w:pPr>
    </w:p>
    <w:p w14:paraId="23468F3B"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11.2.1 - </w:t>
      </w:r>
      <w:r>
        <w:rPr>
          <w:rFonts w:ascii="Verdana" w:eastAsia="Verdana" w:hAnsi="Verdana" w:cs="Verdana"/>
          <w:color w:val="000000"/>
          <w:sz w:val="18"/>
          <w:szCs w:val="18"/>
        </w:rPr>
        <w:t>As sanções de advertência, impedimento de licitar e contratar e declaração de inidoneidade para licitar ou contratar poderão ser aplicadas, cumulativamente ou não, à penalidade de multa.</w:t>
      </w:r>
    </w:p>
    <w:p w14:paraId="64F19CB4" w14:textId="77777777" w:rsidR="00A40647" w:rsidRDefault="00A40647">
      <w:pPr>
        <w:pBdr>
          <w:top w:val="nil"/>
          <w:left w:val="nil"/>
          <w:bottom w:val="nil"/>
          <w:right w:val="nil"/>
          <w:between w:val="nil"/>
        </w:pBdr>
        <w:tabs>
          <w:tab w:val="left" w:pos="709"/>
        </w:tabs>
        <w:jc w:val="both"/>
        <w:rPr>
          <w:rFonts w:ascii="Verdana" w:eastAsia="Verdana" w:hAnsi="Verdana" w:cs="Verdana"/>
          <w:color w:val="000000"/>
          <w:sz w:val="18"/>
          <w:szCs w:val="18"/>
        </w:rPr>
      </w:pPr>
    </w:p>
    <w:p w14:paraId="2415902A"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11.3 -</w:t>
      </w:r>
      <w:r>
        <w:rPr>
          <w:rFonts w:ascii="Verdana" w:eastAsia="Verdana" w:hAnsi="Verdana" w:cs="Verdana"/>
          <w:b/>
          <w:bCs/>
          <w:color w:val="000000"/>
          <w:sz w:val="18"/>
          <w:szCs w:val="18"/>
        </w:rPr>
        <w:tab/>
      </w:r>
      <w:r>
        <w:rPr>
          <w:rFonts w:ascii="Verdana" w:eastAsia="Verdana" w:hAnsi="Verdana" w:cs="Verdana"/>
          <w:color w:val="000000"/>
          <w:sz w:val="18"/>
          <w:szCs w:val="18"/>
        </w:rPr>
        <w:t>Na aplicação das sanções serão considerados:</w:t>
      </w:r>
    </w:p>
    <w:p w14:paraId="6A486EE0"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a) </w:t>
      </w:r>
      <w:r>
        <w:rPr>
          <w:rFonts w:ascii="Verdana" w:eastAsia="Verdana" w:hAnsi="Verdana" w:cs="Verdana"/>
          <w:color w:val="000000"/>
          <w:sz w:val="18"/>
          <w:szCs w:val="18"/>
        </w:rPr>
        <w:t>A natureza e a gravidade da infração cometida;</w:t>
      </w:r>
    </w:p>
    <w:p w14:paraId="77D27C7C"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b) </w:t>
      </w:r>
      <w:r>
        <w:rPr>
          <w:rFonts w:ascii="Verdana" w:eastAsia="Verdana" w:hAnsi="Verdana" w:cs="Verdana"/>
          <w:color w:val="000000"/>
          <w:sz w:val="18"/>
          <w:szCs w:val="18"/>
        </w:rPr>
        <w:t>As peculiaridades do caso concreto;</w:t>
      </w:r>
    </w:p>
    <w:p w14:paraId="60FE9D93"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c) </w:t>
      </w:r>
      <w:r>
        <w:rPr>
          <w:rFonts w:ascii="Verdana" w:eastAsia="Verdana" w:hAnsi="Verdana" w:cs="Verdana"/>
          <w:color w:val="000000"/>
          <w:sz w:val="18"/>
          <w:szCs w:val="18"/>
        </w:rPr>
        <w:t>As circunstâncias agravantes ou atenuantes;</w:t>
      </w:r>
    </w:p>
    <w:p w14:paraId="22F00C69"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d) </w:t>
      </w:r>
      <w:r>
        <w:rPr>
          <w:rFonts w:ascii="Verdana" w:eastAsia="Verdana" w:hAnsi="Verdana" w:cs="Verdana"/>
          <w:color w:val="000000"/>
          <w:sz w:val="18"/>
          <w:szCs w:val="18"/>
        </w:rPr>
        <w:t>Os danos que dela provierem para a Administração Pública;</w:t>
      </w:r>
    </w:p>
    <w:p w14:paraId="6E18E338"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e) </w:t>
      </w:r>
      <w:r>
        <w:rPr>
          <w:rFonts w:ascii="Verdana" w:eastAsia="Verdana" w:hAnsi="Verdana" w:cs="Verdana"/>
          <w:color w:val="000000"/>
          <w:sz w:val="18"/>
          <w:szCs w:val="18"/>
        </w:rPr>
        <w:t>A implantação ou o aperfeiçoamento de programa de integridade, conforme normas e orientações dos órgãos de controle.</w:t>
      </w:r>
    </w:p>
    <w:p w14:paraId="4BD1DBB2"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4CE61B59"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11.4 -</w:t>
      </w:r>
      <w:r>
        <w:rPr>
          <w:rFonts w:ascii="Verdana" w:eastAsia="Verdana" w:hAnsi="Verdana" w:cs="Verdana"/>
          <w:b/>
          <w:bCs/>
          <w:color w:val="000000"/>
          <w:sz w:val="18"/>
          <w:szCs w:val="18"/>
        </w:rPr>
        <w:tab/>
      </w:r>
      <w:r>
        <w:rPr>
          <w:rFonts w:ascii="Verdana" w:eastAsia="Verdana" w:hAnsi="Verdana" w:cs="Verdana"/>
          <w:color w:val="000000"/>
          <w:sz w:val="18"/>
          <w:szCs w:val="18"/>
        </w:rPr>
        <w:t xml:space="preserve">A multa será recolhida em percentual de 0,5% a 30% incidente sobre o valor do contrato licitado. </w:t>
      </w:r>
    </w:p>
    <w:p w14:paraId="32B3FD73"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3E0EEFA2"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11.4.1 - </w:t>
      </w:r>
      <w:r>
        <w:rPr>
          <w:rFonts w:ascii="Verdana" w:eastAsia="Verdana" w:hAnsi="Verdana" w:cs="Verdana"/>
          <w:color w:val="000000"/>
          <w:sz w:val="18"/>
          <w:szCs w:val="18"/>
        </w:rPr>
        <w:t>Para as infrações previstas nos itens 11.1.1, 11.1.2 e 11.1.3, a multa será de 0,5% a 15% do valor do contrato licitado.</w:t>
      </w:r>
    </w:p>
    <w:p w14:paraId="5E0BDEEF"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087462CD"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11.4.2 - </w:t>
      </w:r>
      <w:r>
        <w:rPr>
          <w:rFonts w:ascii="Verdana" w:eastAsia="Verdana" w:hAnsi="Verdana" w:cs="Verdana"/>
          <w:color w:val="000000"/>
          <w:sz w:val="18"/>
          <w:szCs w:val="18"/>
        </w:rPr>
        <w:t>Para as infrações previstas nos itens 11.1.4, 11.1.5, 11.1.6, 11.1.7 e 11.1.8, a multa será de 15% a 30% do valor do contrato licitado.</w:t>
      </w:r>
    </w:p>
    <w:p w14:paraId="73FEFC21"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181B7DE5"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11.6 </w:t>
      </w:r>
      <w:r>
        <w:rPr>
          <w:rFonts w:ascii="Verdana" w:eastAsia="Verdana" w:hAnsi="Verdana" w:cs="Verdana"/>
          <w:color w:val="000000"/>
          <w:sz w:val="18"/>
          <w:szCs w:val="18"/>
        </w:rPr>
        <w:t>-</w:t>
      </w:r>
      <w:r>
        <w:rPr>
          <w:rFonts w:ascii="Verdana" w:eastAsia="Verdana" w:hAnsi="Verdana" w:cs="Verdana"/>
          <w:color w:val="000000"/>
          <w:sz w:val="18"/>
          <w:szCs w:val="18"/>
        </w:rPr>
        <w:tab/>
        <w:t>Na aplicação da sanção de multa será facultada a defesa do interessado no prazo de 15 (quinze) dias úteis, contado da data de sua intimação.</w:t>
      </w:r>
    </w:p>
    <w:p w14:paraId="71B97010"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720D06A7"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11.7 -</w:t>
      </w:r>
      <w:r>
        <w:rPr>
          <w:rFonts w:ascii="Verdana" w:eastAsia="Verdana" w:hAnsi="Verdana" w:cs="Verdana"/>
          <w:b/>
          <w:bCs/>
          <w:color w:val="000000"/>
          <w:sz w:val="18"/>
          <w:szCs w:val="18"/>
        </w:rPr>
        <w:tab/>
      </w:r>
      <w:r>
        <w:rPr>
          <w:rFonts w:ascii="Verdana" w:eastAsia="Verdana" w:hAnsi="Verdana" w:cs="Verdana"/>
          <w:color w:val="000000"/>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78C523C9"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3DFABE3F"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11.8 -</w:t>
      </w:r>
      <w:r>
        <w:rPr>
          <w:rFonts w:ascii="Verdana" w:eastAsia="Verdana" w:hAnsi="Verdana" w:cs="Verdana"/>
          <w:b/>
          <w:bCs/>
          <w:color w:val="000000"/>
          <w:sz w:val="18"/>
          <w:szCs w:val="18"/>
        </w:rPr>
        <w:tab/>
      </w:r>
      <w:r>
        <w:rPr>
          <w:rFonts w:ascii="Verdana" w:eastAsia="Verdana" w:hAnsi="Verdana" w:cs="Verdana"/>
          <w:color w:val="000000"/>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576143D6"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4974577C"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lastRenderedPageBreak/>
        <w:t>11.9 -</w:t>
      </w:r>
      <w:r>
        <w:rPr>
          <w:rFonts w:ascii="Verdana" w:eastAsia="Verdana" w:hAnsi="Verdana" w:cs="Verdana"/>
          <w:b/>
          <w:bCs/>
          <w:color w:val="000000"/>
          <w:sz w:val="18"/>
          <w:szCs w:val="18"/>
        </w:rPr>
        <w:tab/>
      </w:r>
      <w:r>
        <w:rPr>
          <w:rFonts w:ascii="Verdana" w:eastAsia="Verdana" w:hAnsi="Verdana" w:cs="Verdana"/>
          <w:color w:val="000000"/>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0F4D1BB9"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1C2D3C5C"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11.10 </w:t>
      </w:r>
      <w:r>
        <w:rPr>
          <w:rFonts w:ascii="Verdana" w:eastAsia="Verdana" w:hAnsi="Verdana" w:cs="Verdana"/>
          <w:color w:val="000000"/>
          <w:sz w:val="18"/>
          <w:szCs w:val="18"/>
        </w:rPr>
        <w:t xml:space="preserve">- A apuração de responsabilidades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715916"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2D73554B"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11.11 - </w:t>
      </w:r>
      <w:r>
        <w:rPr>
          <w:rFonts w:ascii="Verdana" w:eastAsia="Verdana" w:hAnsi="Verdana" w:cs="Verdana"/>
          <w:color w:val="000000"/>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C9BEFD8"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454D03E4"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11.12 - </w:t>
      </w:r>
      <w:r>
        <w:rPr>
          <w:rFonts w:ascii="Verdana" w:eastAsia="Verdana" w:hAnsi="Verdana" w:cs="Verdana"/>
          <w:color w:val="000000"/>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369B142D"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7661CDB9"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11.13 -  </w:t>
      </w:r>
      <w:r>
        <w:rPr>
          <w:rFonts w:ascii="Verdana" w:eastAsia="Verdana" w:hAnsi="Verdana" w:cs="Verdana"/>
          <w:color w:val="000000"/>
          <w:sz w:val="18"/>
          <w:szCs w:val="18"/>
        </w:rPr>
        <w:t>O recurso e o pedido de reconsideração terão efeito suspensivo do ato ou da decisão recorrida até que sobrevenha decisão final da autoridade competente.</w:t>
      </w:r>
    </w:p>
    <w:p w14:paraId="211E2812" w14:textId="77777777" w:rsidR="00A40647" w:rsidRDefault="00A40647">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1CF409BE" w14:textId="77777777" w:rsidR="00A40647" w:rsidRDefault="00000000">
      <w:pPr>
        <w:pBdr>
          <w:top w:val="nil"/>
          <w:left w:val="nil"/>
          <w:bottom w:val="nil"/>
          <w:right w:val="nil"/>
          <w:between w:val="nil"/>
        </w:pBdr>
        <w:tabs>
          <w:tab w:val="left" w:pos="709"/>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11.14 - </w:t>
      </w:r>
      <w:r>
        <w:rPr>
          <w:rFonts w:ascii="Verdana" w:eastAsia="Verdana" w:hAnsi="Verdana" w:cs="Verdana"/>
          <w:color w:val="000000"/>
          <w:sz w:val="18"/>
          <w:szCs w:val="18"/>
        </w:rPr>
        <w:t>A aplicação das sanções previstas neste edital não exclui, em hipótese alguma, a obrigação de reparação integral dos danos causados.</w:t>
      </w:r>
    </w:p>
    <w:p w14:paraId="59267146"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32D46D90"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color w:val="000000"/>
          <w:sz w:val="18"/>
          <w:szCs w:val="18"/>
        </w:rPr>
        <w:t xml:space="preserve">11.15 - </w:t>
      </w:r>
      <w:r>
        <w:rPr>
          <w:rFonts w:ascii="Verdana" w:eastAsia="Verdana" w:hAnsi="Verdana" w:cs="Verdana"/>
          <w:sz w:val="18"/>
          <w:szCs w:val="18"/>
        </w:rPr>
        <w:t xml:space="preserve">Os atos administrativos de aplicação das sanções porventura aplicadas serão registrados no SICAF, bem como </w:t>
      </w:r>
      <w:r>
        <w:rPr>
          <w:rFonts w:ascii="Arial" w:eastAsia="Arial" w:hAnsi="Arial" w:cs="Arial"/>
          <w:sz w:val="20"/>
          <w:szCs w:val="20"/>
        </w:rPr>
        <w:t>no Cadastro Nacional de Empresas Inidôneas e Suspensas (CEIS) e no Cadastro Nacional de Empresas Punidas (CNEP)</w:t>
      </w:r>
      <w:r>
        <w:rPr>
          <w:rFonts w:ascii="Verdana" w:eastAsia="Verdana" w:hAnsi="Verdana" w:cs="Verdana"/>
          <w:sz w:val="18"/>
          <w:szCs w:val="18"/>
        </w:rPr>
        <w:t>.</w:t>
      </w:r>
    </w:p>
    <w:p w14:paraId="1A7BECB4" w14:textId="77777777" w:rsidR="00A40647" w:rsidRDefault="00A40647">
      <w:pPr>
        <w:pBdr>
          <w:top w:val="nil"/>
          <w:left w:val="nil"/>
          <w:bottom w:val="nil"/>
          <w:right w:val="nil"/>
          <w:between w:val="nil"/>
        </w:pBdr>
        <w:jc w:val="both"/>
        <w:rPr>
          <w:rFonts w:ascii="Verdana" w:eastAsia="Verdana" w:hAnsi="Verdana" w:cs="Verdana"/>
          <w:color w:val="000000"/>
          <w:sz w:val="18"/>
          <w:szCs w:val="18"/>
          <w:highlight w:val="yellow"/>
        </w:rPr>
      </w:pPr>
    </w:p>
    <w:p w14:paraId="1F34827F" w14:textId="77777777" w:rsidR="00A40647" w:rsidRDefault="00000000">
      <w:pPr>
        <w:pBdr>
          <w:top w:val="nil"/>
          <w:left w:val="nil"/>
          <w:bottom w:val="nil"/>
          <w:right w:val="nil"/>
          <w:between w:val="nil"/>
        </w:pBdr>
        <w:shd w:val="clear" w:color="auto" w:fill="C0C0C0"/>
        <w:jc w:val="both"/>
        <w:rPr>
          <w:rFonts w:ascii="Verdana" w:eastAsia="Verdana" w:hAnsi="Verdana" w:cs="Verdana"/>
          <w:b/>
          <w:bCs/>
          <w:color w:val="000000"/>
          <w:sz w:val="18"/>
          <w:szCs w:val="18"/>
        </w:rPr>
      </w:pPr>
      <w:r>
        <w:rPr>
          <w:rFonts w:ascii="Verdana" w:eastAsia="Verdana" w:hAnsi="Verdana" w:cs="Verdana"/>
          <w:b/>
          <w:bCs/>
          <w:color w:val="000000"/>
          <w:sz w:val="18"/>
          <w:szCs w:val="18"/>
        </w:rPr>
        <w:t>12 - DA IMPUGNAÇÃO AO EDITAL E DO PEDIDO DE ESCLARECIMENTO</w:t>
      </w:r>
    </w:p>
    <w:p w14:paraId="3C7EF217" w14:textId="77777777" w:rsidR="00A40647" w:rsidRDefault="00A40647">
      <w:pPr>
        <w:pBdr>
          <w:top w:val="nil"/>
          <w:left w:val="nil"/>
          <w:bottom w:val="nil"/>
          <w:right w:val="nil"/>
          <w:between w:val="nil"/>
        </w:pBdr>
        <w:jc w:val="both"/>
        <w:rPr>
          <w:rFonts w:ascii="Verdana" w:eastAsia="Verdana" w:hAnsi="Verdana" w:cs="Verdana"/>
          <w:strike/>
          <w:color w:val="000000"/>
          <w:sz w:val="18"/>
          <w:szCs w:val="18"/>
        </w:rPr>
      </w:pPr>
    </w:p>
    <w:p w14:paraId="6D1A3FC8"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12.1 - </w:t>
      </w:r>
      <w:r>
        <w:rPr>
          <w:rFonts w:ascii="Verdana" w:eastAsia="Verdana" w:hAnsi="Verdana" w:cs="Verdana"/>
          <w:color w:val="000000"/>
          <w:sz w:val="18"/>
          <w:szCs w:val="18"/>
        </w:rPr>
        <w:t>Qualquer pessoa é parte legítima para impugnar este Edital por irregularidade na aplicação da Lei nº 14.133, de 2021, devendo protocolar o pedido até 3 (três) dias úteis antes da data da abertura do certame.</w:t>
      </w:r>
    </w:p>
    <w:p w14:paraId="230DDD49"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65EEF64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12.2 -</w:t>
      </w:r>
      <w:r>
        <w:rPr>
          <w:rFonts w:ascii="Verdana" w:eastAsia="Verdana" w:hAnsi="Verdana" w:cs="Verdana"/>
          <w:color w:val="000000"/>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1B6B3446"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7AC12E8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12.3 - </w:t>
      </w:r>
      <w:r>
        <w:rPr>
          <w:rFonts w:ascii="Verdana" w:eastAsia="Verdana" w:hAnsi="Verdana" w:cs="Verdana"/>
          <w:color w:val="000000"/>
          <w:sz w:val="18"/>
          <w:szCs w:val="18"/>
        </w:rPr>
        <w:t>A impugnação e o pedido de esclarecimento serão realizados por meio do e-mail &lt;</w:t>
      </w:r>
      <w:r>
        <w:rPr>
          <w:rFonts w:ascii="Verdana" w:eastAsia="Verdana" w:hAnsi="Verdana" w:cs="Verdana"/>
          <w:sz w:val="18"/>
          <w:szCs w:val="18"/>
        </w:rPr>
        <w:t>equipepregao</w:t>
      </w:r>
      <w:r>
        <w:rPr>
          <w:rFonts w:ascii="Verdana" w:eastAsia="Verdana" w:hAnsi="Verdana" w:cs="Verdana"/>
          <w:color w:val="000000"/>
          <w:sz w:val="18"/>
          <w:szCs w:val="18"/>
        </w:rPr>
        <w:t>@tjes.jus.br&gt;.</w:t>
      </w:r>
    </w:p>
    <w:p w14:paraId="6022EDB9"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706B5A3"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12.4 -</w:t>
      </w:r>
      <w:r>
        <w:rPr>
          <w:rFonts w:ascii="Verdana" w:eastAsia="Verdana" w:hAnsi="Verdana" w:cs="Verdana"/>
          <w:color w:val="000000"/>
          <w:sz w:val="18"/>
          <w:szCs w:val="18"/>
        </w:rPr>
        <w:t xml:space="preserve"> As impugnações e pedidos de esclarecimentos não suspendem os prazos previstos no certame.</w:t>
      </w:r>
    </w:p>
    <w:p w14:paraId="1773097B"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33F704D"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12.4.1 -</w:t>
      </w:r>
      <w:r>
        <w:rPr>
          <w:rFonts w:ascii="Verdana" w:eastAsia="Verdana" w:hAnsi="Verdana" w:cs="Verdana"/>
          <w:color w:val="000000"/>
          <w:sz w:val="18"/>
          <w:szCs w:val="18"/>
        </w:rPr>
        <w:t xml:space="preserve"> A concessão de efeito suspensivo à impugnação é medida excepcional e deverá ser motivada pelo agente de contratação, nos autos do processo de licitação.</w:t>
      </w:r>
    </w:p>
    <w:p w14:paraId="23C411CA"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33EB47BA" w14:textId="77777777" w:rsidR="00A40647" w:rsidRDefault="00000000">
      <w:pPr>
        <w:ind w:left="283"/>
        <w:jc w:val="both"/>
        <w:rPr>
          <w:rFonts w:ascii="Verdana" w:eastAsia="Verdana" w:hAnsi="Verdana" w:cs="Verdana"/>
          <w:color w:val="000000"/>
          <w:sz w:val="18"/>
          <w:szCs w:val="18"/>
        </w:rPr>
      </w:pPr>
      <w:r>
        <w:rPr>
          <w:rFonts w:ascii="Verdana" w:eastAsia="Verdana" w:hAnsi="Verdana" w:cs="Verdana"/>
          <w:b/>
          <w:bCs/>
          <w:sz w:val="18"/>
          <w:szCs w:val="18"/>
        </w:rPr>
        <w:t>12.4.2 -</w:t>
      </w:r>
      <w:r>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Transparência &gt; Licitações, Contratos e Instrumentos de Cooperação &gt; Licitações, sendo de responsabilidade das empresas interessadas em participar do certame o acesso para obtenção das informações prestadas.</w:t>
      </w:r>
    </w:p>
    <w:p w14:paraId="642B8023"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73DFA92F"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12.5 -</w:t>
      </w:r>
      <w:r>
        <w:rPr>
          <w:rFonts w:ascii="Verdana" w:eastAsia="Verdana" w:hAnsi="Verdana" w:cs="Verdana"/>
          <w:color w:val="000000"/>
          <w:sz w:val="18"/>
          <w:szCs w:val="18"/>
        </w:rPr>
        <w:t xml:space="preserve"> Acolhida a impugnação, será definida e publicada nova data para a realização do certame.</w:t>
      </w:r>
    </w:p>
    <w:p w14:paraId="2C5423D2" w14:textId="77777777" w:rsidR="00331BE9" w:rsidRDefault="00331BE9">
      <w:pPr>
        <w:pBdr>
          <w:top w:val="nil"/>
          <w:left w:val="nil"/>
          <w:bottom w:val="nil"/>
          <w:right w:val="nil"/>
          <w:between w:val="nil"/>
        </w:pBdr>
        <w:jc w:val="both"/>
        <w:rPr>
          <w:rFonts w:ascii="Verdana" w:eastAsia="Verdana" w:hAnsi="Verdana" w:cs="Verdana"/>
          <w:color w:val="000000"/>
          <w:sz w:val="18"/>
          <w:szCs w:val="18"/>
        </w:rPr>
      </w:pPr>
    </w:p>
    <w:p w14:paraId="151061C1" w14:textId="77777777" w:rsidR="00331BE9" w:rsidRDefault="00331BE9">
      <w:pPr>
        <w:pBdr>
          <w:top w:val="nil"/>
          <w:left w:val="nil"/>
          <w:bottom w:val="nil"/>
          <w:right w:val="nil"/>
          <w:between w:val="nil"/>
        </w:pBdr>
        <w:jc w:val="both"/>
        <w:rPr>
          <w:rFonts w:ascii="Verdana" w:eastAsia="Verdana" w:hAnsi="Verdana" w:cs="Verdana"/>
          <w:color w:val="000000"/>
          <w:sz w:val="18"/>
          <w:szCs w:val="18"/>
        </w:rPr>
      </w:pPr>
    </w:p>
    <w:p w14:paraId="265869E9" w14:textId="77777777" w:rsidR="00331BE9" w:rsidRDefault="00331BE9">
      <w:pPr>
        <w:pBdr>
          <w:top w:val="nil"/>
          <w:left w:val="nil"/>
          <w:bottom w:val="nil"/>
          <w:right w:val="nil"/>
          <w:between w:val="nil"/>
        </w:pBdr>
        <w:jc w:val="both"/>
        <w:rPr>
          <w:rFonts w:ascii="Verdana" w:eastAsia="Verdana" w:hAnsi="Verdana" w:cs="Verdana"/>
          <w:color w:val="000000"/>
          <w:sz w:val="18"/>
          <w:szCs w:val="18"/>
        </w:rPr>
      </w:pPr>
    </w:p>
    <w:p w14:paraId="666A748C"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D05FE18"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lastRenderedPageBreak/>
        <w:t>13 - DA ADJUDICAÇÃO E HOMOLOGAÇÃO</w:t>
      </w:r>
    </w:p>
    <w:p w14:paraId="09F1B36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187BC08C"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13.1 </w:t>
      </w:r>
      <w:r>
        <w:rPr>
          <w:rFonts w:ascii="Verdana" w:eastAsia="Verdana" w:hAnsi="Verdana" w:cs="Verdana"/>
          <w:color w:val="000000"/>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5E967DB2"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4E60F06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13.2 - </w:t>
      </w:r>
      <w:r>
        <w:rPr>
          <w:rFonts w:ascii="Verdana" w:eastAsia="Verdana" w:hAnsi="Verdana" w:cs="Verdana"/>
          <w:color w:val="000000"/>
          <w:sz w:val="18"/>
          <w:szCs w:val="18"/>
        </w:rPr>
        <w:t>No caso de interposição de recurso, após proferida a decisão, a autoridade competente adjudicará e homologará o resultado da licitação.</w:t>
      </w:r>
    </w:p>
    <w:p w14:paraId="77F377FB"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524ECCD9" w14:textId="77777777" w:rsidR="00A40647" w:rsidRDefault="00000000">
      <w:pPr>
        <w:widowControl w:val="0"/>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13.3 -</w:t>
      </w:r>
      <w:r>
        <w:rPr>
          <w:rFonts w:ascii="Verdana" w:eastAsia="Verdana" w:hAnsi="Verdana" w:cs="Verdana"/>
          <w:color w:val="000000"/>
          <w:sz w:val="18"/>
          <w:szCs w:val="18"/>
        </w:rPr>
        <w:t xml:space="preserve"> Em sendo adjudicado o objeto e homologada a licitação, a Administração convocará o adjudicatário para </w:t>
      </w:r>
      <w:r>
        <w:rPr>
          <w:rFonts w:ascii="Verdana" w:eastAsia="Verdana" w:hAnsi="Verdana" w:cs="Verdana"/>
          <w:b/>
          <w:bCs/>
          <w:color w:val="000000"/>
          <w:sz w:val="18"/>
          <w:szCs w:val="18"/>
        </w:rPr>
        <w:t>assinar o contrato</w:t>
      </w:r>
      <w:r>
        <w:rPr>
          <w:rFonts w:ascii="Verdana" w:eastAsia="Verdana" w:hAnsi="Verdana" w:cs="Verdana"/>
          <w:color w:val="000000"/>
          <w:sz w:val="18"/>
          <w:szCs w:val="18"/>
        </w:rPr>
        <w:t>.</w:t>
      </w:r>
    </w:p>
    <w:p w14:paraId="341573A1" w14:textId="77777777" w:rsidR="00A40647" w:rsidRDefault="00A40647">
      <w:pPr>
        <w:widowControl w:val="0"/>
        <w:pBdr>
          <w:top w:val="nil"/>
          <w:left w:val="nil"/>
          <w:bottom w:val="nil"/>
          <w:right w:val="nil"/>
          <w:between w:val="nil"/>
        </w:pBdr>
        <w:jc w:val="both"/>
        <w:rPr>
          <w:rFonts w:ascii="Verdana" w:eastAsia="Verdana" w:hAnsi="Verdana" w:cs="Verdana"/>
          <w:color w:val="000000"/>
          <w:sz w:val="18"/>
          <w:szCs w:val="18"/>
        </w:rPr>
      </w:pPr>
    </w:p>
    <w:p w14:paraId="3601B650" w14:textId="77777777" w:rsidR="00A40647" w:rsidRDefault="00000000">
      <w:pPr>
        <w:pBdr>
          <w:top w:val="nil"/>
          <w:left w:val="nil"/>
          <w:bottom w:val="nil"/>
          <w:right w:val="nil"/>
          <w:between w:val="nil"/>
        </w:pBdr>
        <w:shd w:val="clear" w:color="auto" w:fill="C0C0C0"/>
        <w:jc w:val="both"/>
        <w:rPr>
          <w:rFonts w:ascii="Times New Roman" w:eastAsia="Times New Roman" w:hAnsi="Times New Roman" w:cs="Times New Roman"/>
          <w:color w:val="000000"/>
          <w:sz w:val="24"/>
          <w:szCs w:val="24"/>
        </w:rPr>
      </w:pPr>
      <w:r>
        <w:rPr>
          <w:rFonts w:ascii="Verdana" w:eastAsia="Verdana" w:hAnsi="Verdana" w:cs="Verdana"/>
          <w:b/>
          <w:bCs/>
          <w:color w:val="000000"/>
          <w:sz w:val="18"/>
          <w:szCs w:val="18"/>
        </w:rPr>
        <w:t>14 - DA FORMALIZAÇÃO DO CONTRATO</w:t>
      </w:r>
    </w:p>
    <w:p w14:paraId="7ABBF832" w14:textId="77777777" w:rsidR="00A40647" w:rsidRDefault="00A40647">
      <w:pPr>
        <w:pBdr>
          <w:top w:val="nil"/>
          <w:left w:val="nil"/>
          <w:bottom w:val="nil"/>
          <w:right w:val="nil"/>
          <w:between w:val="nil"/>
        </w:pBdr>
        <w:rPr>
          <w:rFonts w:ascii="Verdana" w:eastAsia="Verdana" w:hAnsi="Verdana" w:cs="Verdana"/>
          <w:color w:val="000000"/>
          <w:sz w:val="18"/>
          <w:szCs w:val="18"/>
        </w:rPr>
      </w:pPr>
    </w:p>
    <w:p w14:paraId="182D8DE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14.1 -</w:t>
      </w:r>
      <w:r>
        <w:rPr>
          <w:rFonts w:ascii="Verdana" w:eastAsia="Verdana" w:hAnsi="Verdana" w:cs="Verdana"/>
          <w:color w:val="000000"/>
          <w:sz w:val="18"/>
          <w:szCs w:val="18"/>
        </w:rPr>
        <w:t xml:space="preserve"> Homologada a licitação, será formalizado o Contrato.</w:t>
      </w:r>
    </w:p>
    <w:p w14:paraId="26A99496" w14:textId="77777777" w:rsidR="00A40647" w:rsidRDefault="00A40647">
      <w:pPr>
        <w:pBdr>
          <w:top w:val="nil"/>
          <w:left w:val="nil"/>
          <w:bottom w:val="nil"/>
          <w:right w:val="nil"/>
          <w:between w:val="nil"/>
        </w:pBdr>
        <w:rPr>
          <w:rFonts w:ascii="Verdana" w:eastAsia="Verdana" w:hAnsi="Verdana" w:cs="Verdana"/>
          <w:color w:val="000000"/>
          <w:sz w:val="18"/>
          <w:szCs w:val="18"/>
        </w:rPr>
      </w:pPr>
    </w:p>
    <w:p w14:paraId="52B604C6"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14.2</w:t>
      </w:r>
      <w:r>
        <w:rPr>
          <w:rFonts w:ascii="Verdana" w:eastAsia="Verdana" w:hAnsi="Verdana" w:cs="Verdana"/>
          <w:color w:val="000000"/>
          <w:sz w:val="18"/>
          <w:szCs w:val="18"/>
        </w:rPr>
        <w:t xml:space="preserve"> - O PJ/ES convocará formalmente a(s) vencedora(s) para, no prazo de 05 (cinco) dias úteis, proceder à assinatura do Contrato, sob pena de decair o direito à contratação, sem prejuízo das sanções previstas nesta Lei.</w:t>
      </w:r>
    </w:p>
    <w:p w14:paraId="2BE2084E" w14:textId="77777777" w:rsidR="00A40647" w:rsidRDefault="00A40647">
      <w:pPr>
        <w:pBdr>
          <w:top w:val="nil"/>
          <w:left w:val="nil"/>
          <w:bottom w:val="nil"/>
          <w:right w:val="nil"/>
          <w:between w:val="nil"/>
        </w:pBdr>
        <w:rPr>
          <w:rFonts w:ascii="Verdana" w:eastAsia="Verdana" w:hAnsi="Verdana" w:cs="Verdana"/>
          <w:color w:val="000000"/>
          <w:sz w:val="18"/>
          <w:szCs w:val="18"/>
        </w:rPr>
      </w:pPr>
    </w:p>
    <w:p w14:paraId="19657327" w14:textId="77777777" w:rsidR="00A40647" w:rsidRDefault="00000000">
      <w:pPr>
        <w:pBdr>
          <w:top w:val="nil"/>
          <w:left w:val="nil"/>
          <w:bottom w:val="nil"/>
          <w:right w:val="nil"/>
          <w:between w:val="nil"/>
        </w:pBdr>
        <w:ind w:left="425"/>
        <w:jc w:val="both"/>
        <w:rPr>
          <w:rFonts w:ascii="Verdana" w:eastAsia="Verdana" w:hAnsi="Verdana" w:cs="Verdana"/>
          <w:color w:val="000000"/>
          <w:sz w:val="18"/>
          <w:szCs w:val="18"/>
        </w:rPr>
      </w:pPr>
      <w:r>
        <w:rPr>
          <w:rFonts w:ascii="Verdana" w:eastAsia="Verdana" w:hAnsi="Verdana" w:cs="Verdana"/>
          <w:b/>
          <w:bCs/>
          <w:color w:val="000000"/>
          <w:sz w:val="18"/>
          <w:szCs w:val="18"/>
        </w:rPr>
        <w:t>14.2.1</w:t>
      </w:r>
      <w:r>
        <w:rPr>
          <w:rFonts w:ascii="Verdana" w:eastAsia="Verdana" w:hAnsi="Verdana" w:cs="Verdana"/>
          <w:color w:val="000000"/>
          <w:sz w:val="18"/>
          <w:szCs w:val="18"/>
        </w:rPr>
        <w:t xml:space="preserve"> - O prazo de convocação poderá ser prorrogado 1 (uma) vez, por igual período, mediante solicitação da parte durante seu transcurso, devidamente justificada, e desde que o motivo apresentado seja aceito pela Administração.</w:t>
      </w:r>
    </w:p>
    <w:p w14:paraId="63FF5856" w14:textId="77777777" w:rsidR="00A40647" w:rsidRDefault="00A40647">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p>
    <w:p w14:paraId="55ECCBC9"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14.2.2 -</w:t>
      </w:r>
      <w:r>
        <w:rPr>
          <w:rFonts w:ascii="Verdana" w:eastAsia="Verdana" w:hAnsi="Verdana" w:cs="Verdana"/>
          <w:color w:val="000000"/>
          <w:sz w:val="18"/>
          <w:szCs w:val="18"/>
        </w:rPr>
        <w:t xml:space="preserve"> Será facultado à Administração, quando o convocado não assinar o termo de contrato ou não aceitar ou não retirar o instrumento equivalente no prazo e nas condições estabelecidas, convocar os licitantes remanescentes, na ordem de classificação, para a celebração do contrato nas condições propostas pelo licitante vencedor.</w:t>
      </w:r>
    </w:p>
    <w:p w14:paraId="7852B11D" w14:textId="77777777" w:rsidR="00A40647" w:rsidRDefault="00A40647">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p>
    <w:p w14:paraId="1761903C"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14.2.3 -</w:t>
      </w:r>
      <w:r>
        <w:rPr>
          <w:rFonts w:ascii="Verdana" w:eastAsia="Verdana" w:hAnsi="Verdana" w:cs="Verdana"/>
          <w:color w:val="000000"/>
          <w:sz w:val="18"/>
          <w:szCs w:val="18"/>
        </w:rPr>
        <w:t xml:space="preserve"> Decorrido o prazo de validade da proposta indicado no edital sem convocação para a contratação, ficarão os licitantes liberados dos compromissos assumidos.</w:t>
      </w:r>
    </w:p>
    <w:p w14:paraId="14E71A74" w14:textId="77777777" w:rsidR="00A40647" w:rsidRDefault="00A40647">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p>
    <w:p w14:paraId="00EE80A7"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14.2.4 -</w:t>
      </w:r>
      <w:r>
        <w:rPr>
          <w:rFonts w:ascii="Verdana" w:eastAsia="Verdana" w:hAnsi="Verdana" w:cs="Verdana"/>
          <w:color w:val="000000"/>
          <w:sz w:val="18"/>
          <w:szCs w:val="18"/>
        </w:rPr>
        <w:t xml:space="preserve"> Na hipótese de nenhum dos licitantes aceitar a contratação nos termos do item 14.2.2, a Administração, observados o valor estimado e sua eventual atualização nos termos do edital, poderá:</w:t>
      </w:r>
    </w:p>
    <w:p w14:paraId="58CA3619"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I -</w:t>
      </w:r>
      <w:r>
        <w:rPr>
          <w:rFonts w:ascii="Verdana" w:eastAsia="Verdana" w:hAnsi="Verdana" w:cs="Verdana"/>
          <w:color w:val="000000"/>
          <w:sz w:val="18"/>
          <w:szCs w:val="18"/>
        </w:rPr>
        <w:t xml:space="preserve"> convocar os licitantes remanescentes para negociação, na ordem de classificação, com vistas à obtenção de preço melhor, mesmo que acima do preço do adjudicatário;</w:t>
      </w:r>
    </w:p>
    <w:p w14:paraId="608A3619"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II -</w:t>
      </w:r>
      <w:r>
        <w:rPr>
          <w:rFonts w:ascii="Verdana" w:eastAsia="Verdana" w:hAnsi="Verdana" w:cs="Verdana"/>
          <w:color w:val="000000"/>
          <w:sz w:val="18"/>
          <w:szCs w:val="18"/>
        </w:rPr>
        <w:t xml:space="preserve"> adjudicar e celebrar o contrato nas condições ofertadas pelos licitantes remanescentes, atendida a ordem classificatória, quando frustrada a negociação de melhor condição.</w:t>
      </w:r>
    </w:p>
    <w:p w14:paraId="314A3A4B" w14:textId="77777777" w:rsidR="00A40647" w:rsidRDefault="00A40647">
      <w:pPr>
        <w:pBdr>
          <w:top w:val="nil"/>
          <w:left w:val="nil"/>
          <w:bottom w:val="nil"/>
          <w:right w:val="nil"/>
          <w:between w:val="nil"/>
        </w:pBdr>
        <w:shd w:val="clear" w:color="auto" w:fill="FFFFFF"/>
        <w:ind w:left="425"/>
        <w:jc w:val="both"/>
        <w:rPr>
          <w:rFonts w:ascii="Verdana" w:eastAsia="Verdana" w:hAnsi="Verdana" w:cs="Verdana"/>
          <w:b/>
          <w:bCs/>
          <w:color w:val="000000"/>
          <w:sz w:val="18"/>
          <w:szCs w:val="18"/>
        </w:rPr>
      </w:pPr>
    </w:p>
    <w:p w14:paraId="07AB2797"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14.2.5 -</w:t>
      </w:r>
      <w:r>
        <w:rPr>
          <w:rFonts w:ascii="Verdana" w:eastAsia="Verdana" w:hAnsi="Verdana" w:cs="Verdana"/>
          <w:color w:val="000000"/>
          <w:sz w:val="18"/>
          <w:szCs w:val="18"/>
        </w:rPr>
        <w:t xml:space="preserve"> A recusa injustificada do adjudicatário em assinar o contrato ou em aceitar ou retirar o instrumento equivalente no prazo estabelecido pela Administração caracterizará o descumprimento total da obrigação assumida e o sujeitará às penalidades legalmente estabelecidas.</w:t>
      </w:r>
    </w:p>
    <w:p w14:paraId="4C1A8540" w14:textId="77777777" w:rsidR="00A40647" w:rsidRDefault="00A40647">
      <w:pPr>
        <w:pBdr>
          <w:top w:val="nil"/>
          <w:left w:val="nil"/>
          <w:bottom w:val="nil"/>
          <w:right w:val="nil"/>
          <w:between w:val="nil"/>
        </w:pBdr>
        <w:shd w:val="clear" w:color="auto" w:fill="FFFFFF"/>
        <w:ind w:left="425"/>
        <w:jc w:val="both"/>
        <w:rPr>
          <w:rFonts w:ascii="Verdana" w:eastAsia="Verdana" w:hAnsi="Verdana" w:cs="Verdana"/>
          <w:b/>
          <w:bCs/>
          <w:color w:val="000000"/>
          <w:sz w:val="18"/>
          <w:szCs w:val="18"/>
        </w:rPr>
      </w:pPr>
    </w:p>
    <w:p w14:paraId="3076C756"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14.2.6 -</w:t>
      </w:r>
      <w:r>
        <w:rPr>
          <w:rFonts w:ascii="Verdana" w:eastAsia="Verdana" w:hAnsi="Verdana" w:cs="Verdana"/>
          <w:color w:val="000000"/>
          <w:sz w:val="18"/>
          <w:szCs w:val="18"/>
        </w:rPr>
        <w:t xml:space="preserve"> A regra do item 14.2.5 acima, não se aplicará aos licitantes remanescentes convocados na forma do inciso I do item 14.2.4.</w:t>
      </w:r>
    </w:p>
    <w:p w14:paraId="57C9F4F9" w14:textId="77777777" w:rsidR="00A40647" w:rsidRDefault="00A40647">
      <w:pPr>
        <w:pBdr>
          <w:top w:val="nil"/>
          <w:left w:val="nil"/>
          <w:bottom w:val="nil"/>
          <w:right w:val="nil"/>
          <w:between w:val="nil"/>
        </w:pBdr>
        <w:shd w:val="clear" w:color="auto" w:fill="FFFFFF"/>
        <w:ind w:left="425"/>
        <w:jc w:val="both"/>
        <w:rPr>
          <w:rFonts w:ascii="Verdana" w:eastAsia="Verdana" w:hAnsi="Verdana" w:cs="Verdana"/>
          <w:b/>
          <w:bCs/>
          <w:color w:val="000000"/>
          <w:sz w:val="18"/>
          <w:szCs w:val="18"/>
        </w:rPr>
      </w:pPr>
    </w:p>
    <w:p w14:paraId="79C7E047" w14:textId="77777777" w:rsidR="00A40647" w:rsidRDefault="00000000">
      <w:pPr>
        <w:pBdr>
          <w:top w:val="nil"/>
          <w:left w:val="nil"/>
          <w:bottom w:val="nil"/>
          <w:right w:val="nil"/>
          <w:between w:val="nil"/>
        </w:pBdr>
        <w:shd w:val="clear" w:color="auto" w:fill="FFFFFF"/>
        <w:ind w:left="425"/>
        <w:jc w:val="both"/>
        <w:rPr>
          <w:rFonts w:ascii="Verdana" w:eastAsia="Verdana" w:hAnsi="Verdana" w:cs="Verdana"/>
          <w:color w:val="000000"/>
          <w:sz w:val="18"/>
          <w:szCs w:val="18"/>
        </w:rPr>
      </w:pPr>
      <w:r>
        <w:rPr>
          <w:rFonts w:ascii="Verdana" w:eastAsia="Verdana" w:hAnsi="Verdana" w:cs="Verdana"/>
          <w:b/>
          <w:bCs/>
          <w:color w:val="000000"/>
          <w:sz w:val="18"/>
          <w:szCs w:val="18"/>
        </w:rPr>
        <w:t>14.2.7 -</w:t>
      </w:r>
      <w:r>
        <w:rPr>
          <w:rFonts w:ascii="Verdana" w:eastAsia="Verdana" w:hAnsi="Verdana" w:cs="Verdana"/>
          <w:color w:val="000000"/>
          <w:sz w:val="18"/>
          <w:szCs w:val="18"/>
        </w:rPr>
        <w:t xml:space="preserve"> Será facultada à Administração a convocação dos demais licitantes classificados para a contratação de remanescente de obra, de serviço ou de fornecimento em consequência de rescisão contratual, observados os mesmos critérios estabelecidos nos itens 14.2.2 e 14.2.4.</w:t>
      </w:r>
    </w:p>
    <w:p w14:paraId="03F3EC3F" w14:textId="77777777" w:rsidR="00A40647" w:rsidRDefault="00A40647">
      <w:pPr>
        <w:pBdr>
          <w:top w:val="nil"/>
          <w:left w:val="nil"/>
          <w:bottom w:val="nil"/>
          <w:right w:val="nil"/>
          <w:between w:val="nil"/>
        </w:pBdr>
        <w:shd w:val="clear" w:color="auto" w:fill="FFFFFF"/>
        <w:jc w:val="both"/>
        <w:rPr>
          <w:rFonts w:ascii="Verdana" w:eastAsia="Verdana" w:hAnsi="Verdana" w:cs="Verdana"/>
          <w:sz w:val="18"/>
          <w:szCs w:val="18"/>
        </w:rPr>
      </w:pPr>
    </w:p>
    <w:p w14:paraId="3FBAE874" w14:textId="77777777" w:rsidR="00A40647"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14.3 </w:t>
      </w:r>
      <w:r>
        <w:rPr>
          <w:rFonts w:ascii="Verdana" w:eastAsia="Verdana" w:hAnsi="Verdana" w:cs="Verdana"/>
          <w:sz w:val="18"/>
          <w:szCs w:val="18"/>
        </w:rPr>
        <w:t>-</w:t>
      </w:r>
      <w:r>
        <w:rPr>
          <w:rFonts w:ascii="Verdana" w:eastAsia="Verdana" w:hAnsi="Verdana" w:cs="Verdana"/>
          <w:sz w:val="18"/>
          <w:szCs w:val="18"/>
        </w:rPr>
        <w:tab/>
        <w:t xml:space="preserve">O prazo de vigência da contratação é de </w:t>
      </w:r>
      <w:r>
        <w:rPr>
          <w:rFonts w:ascii="Verdana" w:eastAsia="Verdana" w:hAnsi="Verdana" w:cs="Verdana"/>
          <w:b/>
          <w:bCs/>
          <w:sz w:val="18"/>
          <w:szCs w:val="18"/>
        </w:rPr>
        <w:t xml:space="preserve">12 (doze) meses </w:t>
      </w:r>
      <w:r>
        <w:rPr>
          <w:rFonts w:ascii="Verdana" w:eastAsia="Verdana" w:hAnsi="Verdana" w:cs="Verdana"/>
          <w:sz w:val="18"/>
          <w:szCs w:val="18"/>
        </w:rPr>
        <w:t>a partir da assinatura do contrato, podendo ser prorrogável por até 10 anos, na forma dos artigos 106 e 107 da Lei n° 14.133, de 2021.</w:t>
      </w:r>
    </w:p>
    <w:p w14:paraId="0074937E" w14:textId="77777777" w:rsidR="00A40647" w:rsidRDefault="00A40647">
      <w:pPr>
        <w:pBdr>
          <w:top w:val="nil"/>
          <w:left w:val="nil"/>
          <w:bottom w:val="nil"/>
          <w:right w:val="nil"/>
          <w:between w:val="nil"/>
        </w:pBdr>
        <w:rPr>
          <w:rFonts w:ascii="Verdana" w:eastAsia="Verdana" w:hAnsi="Verdana" w:cs="Verdana"/>
          <w:color w:val="000000"/>
          <w:sz w:val="18"/>
          <w:szCs w:val="18"/>
        </w:rPr>
      </w:pPr>
    </w:p>
    <w:p w14:paraId="134B0B17" w14:textId="77777777" w:rsidR="00A40647" w:rsidRDefault="00000000">
      <w:pPr>
        <w:pBdr>
          <w:top w:val="nil"/>
          <w:left w:val="nil"/>
          <w:bottom w:val="nil"/>
          <w:right w:val="nil"/>
          <w:between w:val="nil"/>
        </w:pBdr>
        <w:shd w:val="clear" w:color="auto" w:fill="C0C0C0"/>
        <w:jc w:val="both"/>
        <w:rPr>
          <w:rFonts w:ascii="Verdana" w:eastAsia="Verdana" w:hAnsi="Verdana" w:cs="Verdana"/>
          <w:sz w:val="18"/>
          <w:szCs w:val="18"/>
        </w:rPr>
      </w:pPr>
      <w:r>
        <w:rPr>
          <w:rFonts w:ascii="Verdana" w:eastAsia="Verdana" w:hAnsi="Verdana" w:cs="Verdana"/>
          <w:b/>
          <w:bCs/>
          <w:sz w:val="18"/>
          <w:szCs w:val="18"/>
        </w:rPr>
        <w:t>15 - DA GARANTIA CONTRATUAL</w:t>
      </w:r>
    </w:p>
    <w:p w14:paraId="40F51B51" w14:textId="77777777" w:rsidR="00A40647" w:rsidRDefault="00A40647">
      <w:pPr>
        <w:pBdr>
          <w:top w:val="nil"/>
          <w:left w:val="nil"/>
          <w:bottom w:val="nil"/>
          <w:right w:val="nil"/>
          <w:between w:val="nil"/>
        </w:pBdr>
        <w:rPr>
          <w:rFonts w:ascii="Verdana" w:eastAsia="Verdana" w:hAnsi="Verdana" w:cs="Verdana"/>
          <w:sz w:val="18"/>
          <w:szCs w:val="18"/>
        </w:rPr>
      </w:pPr>
    </w:p>
    <w:p w14:paraId="1625CCFB" w14:textId="77777777" w:rsidR="00A40647" w:rsidRDefault="00000000">
      <w:pPr>
        <w:tabs>
          <w:tab w:val="left" w:pos="0"/>
          <w:tab w:val="left" w:pos="704"/>
          <w:tab w:val="left" w:pos="1134"/>
        </w:tabs>
        <w:spacing w:after="120"/>
        <w:ind w:right="5"/>
        <w:jc w:val="both"/>
        <w:rPr>
          <w:rFonts w:ascii="Times New Roman" w:eastAsia="Times New Roman" w:hAnsi="Times New Roman" w:cs="Times New Roman"/>
          <w:sz w:val="20"/>
          <w:szCs w:val="20"/>
        </w:rPr>
      </w:pPr>
      <w:r>
        <w:rPr>
          <w:rFonts w:ascii="Verdana" w:eastAsia="Verdana" w:hAnsi="Verdana" w:cs="Verdana"/>
          <w:b/>
          <w:bCs/>
          <w:sz w:val="18"/>
          <w:szCs w:val="18"/>
        </w:rPr>
        <w:t>15.1 -</w:t>
      </w:r>
      <w:r>
        <w:rPr>
          <w:rFonts w:ascii="Verdana" w:eastAsia="Verdana" w:hAnsi="Verdana" w:cs="Verdana"/>
          <w:sz w:val="18"/>
          <w:szCs w:val="18"/>
        </w:rPr>
        <w:t xml:space="preserve"> A contratação conta com garantia de execução, nos moldes do </w:t>
      </w:r>
      <w:hyperlink r:id="rId27" w:anchor="art96">
        <w:r w:rsidR="00A40647">
          <w:rPr>
            <w:rFonts w:ascii="Verdana" w:eastAsia="Verdana" w:hAnsi="Verdana" w:cs="Verdana"/>
            <w:sz w:val="18"/>
            <w:szCs w:val="18"/>
            <w:u w:val="single"/>
          </w:rPr>
          <w:t>art. 96 da Lei nº 14.133</w:t>
        </w:r>
      </w:hyperlink>
      <w:r>
        <w:rPr>
          <w:rFonts w:ascii="Verdana" w:eastAsia="Verdana" w:hAnsi="Verdana" w:cs="Verdana"/>
          <w:sz w:val="18"/>
          <w:szCs w:val="18"/>
        </w:rPr>
        <w:t xml:space="preserve">, de 2021, em valor correspondente a </w:t>
      </w:r>
      <w:r>
        <w:rPr>
          <w:rFonts w:ascii="Verdana" w:eastAsia="Verdana" w:hAnsi="Verdana" w:cs="Verdana"/>
          <w:b/>
          <w:bCs/>
          <w:sz w:val="18"/>
          <w:szCs w:val="18"/>
        </w:rPr>
        <w:t>5% (cinco por cento) do valor total do contrato</w:t>
      </w:r>
      <w:r>
        <w:rPr>
          <w:rFonts w:ascii="Verdana" w:eastAsia="Verdana" w:hAnsi="Verdana" w:cs="Verdana"/>
          <w:sz w:val="18"/>
          <w:szCs w:val="18"/>
        </w:rPr>
        <w:t>, nos seguintes termos:</w:t>
      </w:r>
    </w:p>
    <w:p w14:paraId="43356D2F" w14:textId="77777777" w:rsidR="00A40647" w:rsidRDefault="00000000">
      <w:pPr>
        <w:numPr>
          <w:ilvl w:val="0"/>
          <w:numId w:val="7"/>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 xml:space="preserve">Optando pelo </w:t>
      </w:r>
      <w:r>
        <w:rPr>
          <w:rFonts w:ascii="Verdana" w:eastAsia="Verdana" w:hAnsi="Verdana" w:cs="Verdana"/>
          <w:b/>
          <w:bCs/>
          <w:sz w:val="18"/>
          <w:szCs w:val="18"/>
        </w:rPr>
        <w:t>seguro-garantia</w:t>
      </w:r>
      <w:r>
        <w:rPr>
          <w:rFonts w:ascii="Verdana" w:eastAsia="Verdana" w:hAnsi="Verdana" w:cs="Verdana"/>
          <w:sz w:val="18"/>
          <w:szCs w:val="18"/>
        </w:rPr>
        <w:t xml:space="preserve">, em </w:t>
      </w:r>
      <w:r>
        <w:rPr>
          <w:rFonts w:ascii="Verdana" w:eastAsia="Verdana" w:hAnsi="Verdana" w:cs="Verdana"/>
          <w:b/>
          <w:bCs/>
          <w:sz w:val="18"/>
          <w:szCs w:val="18"/>
        </w:rPr>
        <w:t>até um mês após a homologação</w:t>
      </w:r>
      <w:r>
        <w:rPr>
          <w:rFonts w:ascii="Verdana" w:eastAsia="Verdana" w:hAnsi="Verdana" w:cs="Verdana"/>
          <w:sz w:val="18"/>
          <w:szCs w:val="18"/>
        </w:rPr>
        <w:t xml:space="preserve"> e antes da assinatura do contrato (§ 3° do art. 96 da Lei nº 14.133/2021).</w:t>
      </w:r>
    </w:p>
    <w:p w14:paraId="73AA8029" w14:textId="77777777" w:rsidR="00A40647" w:rsidRDefault="00000000">
      <w:pPr>
        <w:tabs>
          <w:tab w:val="left" w:pos="704"/>
          <w:tab w:val="left" w:pos="705"/>
          <w:tab w:val="left" w:pos="1134"/>
        </w:tabs>
        <w:ind w:left="708" w:right="-24"/>
        <w:jc w:val="both"/>
        <w:rPr>
          <w:rFonts w:ascii="Times New Roman" w:eastAsia="Times New Roman" w:hAnsi="Times New Roman" w:cs="Times New Roman"/>
          <w:sz w:val="20"/>
          <w:szCs w:val="20"/>
        </w:rPr>
      </w:pPr>
      <w:r>
        <w:rPr>
          <w:rFonts w:ascii="Verdana" w:eastAsia="Verdana" w:hAnsi="Verdana" w:cs="Verdana"/>
          <w:sz w:val="18"/>
          <w:szCs w:val="18"/>
        </w:rPr>
        <w:lastRenderedPageBreak/>
        <w:t>a.1) Caberá à CONTRATADA providenciar toda a comunicação e demais formalidades necessárias à seguradora, conforme previsto em apólice, sobretudo no que diz respeito à expectativa de sinistro, atos ou fatos dos quais ela deva ter conhecimento e poderá intervir.</w:t>
      </w:r>
    </w:p>
    <w:p w14:paraId="6F0387CC"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757D9451" w14:textId="77777777" w:rsidR="00A40647" w:rsidRDefault="00000000">
      <w:pPr>
        <w:numPr>
          <w:ilvl w:val="0"/>
          <w:numId w:val="7"/>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 xml:space="preserve">Nos </w:t>
      </w:r>
      <w:r>
        <w:rPr>
          <w:rFonts w:ascii="Verdana" w:eastAsia="Verdana" w:hAnsi="Verdana" w:cs="Verdana"/>
          <w:b/>
          <w:bCs/>
          <w:sz w:val="18"/>
          <w:szCs w:val="18"/>
        </w:rPr>
        <w:t>demais casos,</w:t>
      </w:r>
      <w:r>
        <w:rPr>
          <w:rFonts w:ascii="Verdana" w:eastAsia="Verdana" w:hAnsi="Verdana" w:cs="Verdana"/>
          <w:sz w:val="18"/>
          <w:szCs w:val="18"/>
        </w:rPr>
        <w:t xml:space="preserve"> em </w:t>
      </w:r>
      <w:r>
        <w:rPr>
          <w:rFonts w:ascii="Verdana" w:eastAsia="Verdana" w:hAnsi="Verdana" w:cs="Verdana"/>
          <w:b/>
          <w:bCs/>
          <w:sz w:val="18"/>
          <w:szCs w:val="18"/>
        </w:rPr>
        <w:t>até 10 (dez) dias corridos após o recebimento da notificação para tal fim</w:t>
      </w:r>
      <w:r>
        <w:rPr>
          <w:rFonts w:ascii="Verdana" w:eastAsia="Verdana" w:hAnsi="Verdana" w:cs="Verdana"/>
          <w:sz w:val="18"/>
          <w:szCs w:val="18"/>
        </w:rPr>
        <w:t>, permitida uma prorrogação, por igual período, mediante justificativa e autorização do PJES, conforme IN nº 05/2017, ante a ausência de previsão legal.</w:t>
      </w:r>
    </w:p>
    <w:p w14:paraId="6DAFE753"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104A5DC1" w14:textId="77777777" w:rsidR="00A40647" w:rsidRDefault="00000000">
      <w:pPr>
        <w:numPr>
          <w:ilvl w:val="0"/>
          <w:numId w:val="7"/>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A inobservância do prazo fixado para apresentação da garantia acarretará a aplicação de multa de 0,5% (meio por cento) sobre o valor total do contrato.</w:t>
      </w:r>
    </w:p>
    <w:p w14:paraId="0FFB7FAC"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3E5D92B2" w14:textId="77777777" w:rsidR="00A40647" w:rsidRDefault="00000000">
      <w:pPr>
        <w:numPr>
          <w:ilvl w:val="0"/>
          <w:numId w:val="7"/>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O garantidor não é parte interessada para figurar em processo administrativo instaurado pelo PJES com o objetivo de apurar prejuízos e/ou aplicar sanções à CONTRATADA.</w:t>
      </w:r>
    </w:p>
    <w:p w14:paraId="26D18CC2"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5011BD00" w14:textId="77777777" w:rsidR="00A40647" w:rsidRDefault="00000000">
      <w:pPr>
        <w:numPr>
          <w:ilvl w:val="0"/>
          <w:numId w:val="7"/>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O valor da garantia deverá ser atualizado sempre que houver alteração no valor de contrato.</w:t>
      </w:r>
    </w:p>
    <w:p w14:paraId="538C90A0"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52952BFB"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b/>
          <w:bCs/>
          <w:sz w:val="18"/>
          <w:szCs w:val="18"/>
        </w:rPr>
        <w:t>15.2.</w:t>
      </w:r>
      <w:r>
        <w:rPr>
          <w:rFonts w:ascii="Verdana" w:eastAsia="Verdana" w:hAnsi="Verdana" w:cs="Verdana"/>
          <w:sz w:val="18"/>
          <w:szCs w:val="18"/>
        </w:rPr>
        <w:t xml:space="preserve"> A garantia assegurará o pagamento de:</w:t>
      </w:r>
    </w:p>
    <w:p w14:paraId="3FC51E91"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0832671D" w14:textId="77777777" w:rsidR="00A40647" w:rsidRDefault="00000000">
      <w:pPr>
        <w:numPr>
          <w:ilvl w:val="0"/>
          <w:numId w:val="5"/>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Prejuízos advindos do não cumprimento do objeto do contrato e do não adimplemento das demais obrigações nele previstas.</w:t>
      </w:r>
    </w:p>
    <w:p w14:paraId="10AA6D20"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752910D4" w14:textId="77777777" w:rsidR="00A40647" w:rsidRDefault="00000000">
      <w:pPr>
        <w:numPr>
          <w:ilvl w:val="0"/>
          <w:numId w:val="5"/>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Prejuízos causados à Administração ou a terceiro, decorrentes de culpa ou dolo durante a execução do contrato.</w:t>
      </w:r>
    </w:p>
    <w:p w14:paraId="43779BA9"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5E9B8BF8" w14:textId="77777777" w:rsidR="00A40647" w:rsidRDefault="00000000">
      <w:pPr>
        <w:numPr>
          <w:ilvl w:val="0"/>
          <w:numId w:val="5"/>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Multas moratórias e punitivas aplicadas pelo PJES à CONTRATADA.</w:t>
      </w:r>
    </w:p>
    <w:p w14:paraId="10558050"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3B284106" w14:textId="77777777" w:rsidR="00A40647" w:rsidRDefault="00000000">
      <w:pPr>
        <w:numPr>
          <w:ilvl w:val="0"/>
          <w:numId w:val="5"/>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Obrigações trabalhistas, fiscais e previdenciárias de qualquer natureza, não adimplidas pela CONTRATADA.</w:t>
      </w:r>
    </w:p>
    <w:p w14:paraId="1253535B"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21B18B2C"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b/>
          <w:bCs/>
          <w:sz w:val="18"/>
          <w:szCs w:val="18"/>
        </w:rPr>
        <w:t>15.3.</w:t>
      </w:r>
      <w:r>
        <w:rPr>
          <w:rFonts w:ascii="Verdana" w:eastAsia="Verdana" w:hAnsi="Verdana" w:cs="Verdana"/>
          <w:sz w:val="18"/>
          <w:szCs w:val="18"/>
        </w:rPr>
        <w:t xml:space="preserve"> A modalidade seguro-garantia somente será aceita se contemplar todos os eventos indicados nos subitens do 15.2.</w:t>
      </w:r>
    </w:p>
    <w:p w14:paraId="3334EAE8"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10248A8B"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b/>
          <w:bCs/>
          <w:sz w:val="18"/>
          <w:szCs w:val="18"/>
        </w:rPr>
        <w:t>15.4.</w:t>
      </w:r>
      <w:r>
        <w:rPr>
          <w:rFonts w:ascii="Verdana" w:eastAsia="Verdana" w:hAnsi="Verdana" w:cs="Verdana"/>
          <w:sz w:val="18"/>
          <w:szCs w:val="18"/>
        </w:rPr>
        <w:t xml:space="preserve"> A garantia em dinheiro deverá ser efetuada no Banco Banestes S/A, em conta específica com correção monetária, em favor do PJES.</w:t>
      </w:r>
    </w:p>
    <w:p w14:paraId="64E3BC2D"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0FB707B5"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b/>
          <w:bCs/>
          <w:sz w:val="18"/>
          <w:szCs w:val="18"/>
        </w:rPr>
        <w:t>15.5.</w:t>
      </w:r>
      <w:r>
        <w:rPr>
          <w:rFonts w:ascii="Verdana" w:eastAsia="Verdana" w:hAnsi="Verdana" w:cs="Verdana"/>
          <w:sz w:val="18"/>
          <w:szCs w:val="18"/>
        </w:rPr>
        <w:t xml:space="preserve"> A garantia será considerada extinta:</w:t>
      </w:r>
    </w:p>
    <w:p w14:paraId="7BAF59CE"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111536BD" w14:textId="77777777" w:rsidR="00A40647" w:rsidRDefault="00000000">
      <w:pPr>
        <w:numPr>
          <w:ilvl w:val="0"/>
          <w:numId w:val="4"/>
        </w:numPr>
        <w:tabs>
          <w:tab w:val="left" w:pos="0"/>
          <w:tab w:val="left" w:pos="704"/>
          <w:tab w:val="left" w:pos="1134"/>
        </w:tabs>
        <w:ind w:right="-24"/>
        <w:jc w:val="both"/>
        <w:rPr>
          <w:sz w:val="20"/>
          <w:szCs w:val="20"/>
        </w:rPr>
      </w:pPr>
      <w:r>
        <w:rPr>
          <w:rFonts w:ascii="Verdana" w:eastAsia="Verdana" w:hAnsi="Verdana" w:cs="Verdana"/>
          <w:sz w:val="18"/>
          <w:szCs w:val="18"/>
        </w:rPr>
        <w:t>Com a devolução da apólice, carta fiança ou autorização para o levantamento de importâncias depositadas em dinheiro a título de garantia, acompanhada de declaração do PJES, mediante termo circunstanciado, de que a CONTRATADA cumpriu todas as cláusulas do contrato.</w:t>
      </w:r>
    </w:p>
    <w:p w14:paraId="75E1B0B9"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6E458EA8" w14:textId="77777777" w:rsidR="00A40647" w:rsidRDefault="00000000">
      <w:pPr>
        <w:numPr>
          <w:ilvl w:val="0"/>
          <w:numId w:val="4"/>
        </w:numPr>
        <w:tabs>
          <w:tab w:val="left" w:pos="0"/>
          <w:tab w:val="left" w:pos="704"/>
          <w:tab w:val="left" w:pos="1134"/>
        </w:tabs>
        <w:ind w:right="-24"/>
        <w:jc w:val="both"/>
        <w:rPr>
          <w:sz w:val="20"/>
          <w:szCs w:val="20"/>
        </w:rPr>
      </w:pPr>
      <w:r>
        <w:rPr>
          <w:rFonts w:ascii="Verdana" w:eastAsia="Verdana" w:hAnsi="Verdana" w:cs="Verdana"/>
          <w:sz w:val="18"/>
          <w:szCs w:val="18"/>
        </w:rPr>
        <w:t>Após o término da vigência do contrato, devendo o instrumento convocatório estabelecer o prazo de extinção da garantia, que poderá ser estendido em caso de ocorrência de sinistro.</w:t>
      </w:r>
    </w:p>
    <w:p w14:paraId="7D7EC122"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02C42A2B"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b/>
          <w:bCs/>
          <w:sz w:val="18"/>
          <w:szCs w:val="18"/>
        </w:rPr>
        <w:t>15.6</w:t>
      </w:r>
      <w:r>
        <w:rPr>
          <w:rFonts w:ascii="Verdana" w:eastAsia="Verdana" w:hAnsi="Verdana" w:cs="Verdana"/>
          <w:sz w:val="18"/>
          <w:szCs w:val="18"/>
        </w:rPr>
        <w:t>. O PJES não executará a garantia nas seguintes hipóteses:</w:t>
      </w:r>
    </w:p>
    <w:p w14:paraId="3A926DFE"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1E926FDC" w14:textId="77777777" w:rsidR="00A40647" w:rsidRDefault="00000000">
      <w:pPr>
        <w:numPr>
          <w:ilvl w:val="0"/>
          <w:numId w:val="3"/>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Caso fortuito ou força maior.</w:t>
      </w:r>
    </w:p>
    <w:p w14:paraId="72DA1972"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340F120A" w14:textId="77777777" w:rsidR="00A40647" w:rsidRDefault="00000000">
      <w:pPr>
        <w:numPr>
          <w:ilvl w:val="0"/>
          <w:numId w:val="3"/>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Alteração, sem prévia anuência da seguradora ou do fiador, das obrigações contratuais.</w:t>
      </w:r>
    </w:p>
    <w:p w14:paraId="4133EB90"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7FE0DCA8" w14:textId="77777777" w:rsidR="00A40647" w:rsidRDefault="00000000">
      <w:pPr>
        <w:numPr>
          <w:ilvl w:val="0"/>
          <w:numId w:val="3"/>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Descumprimento das obrigações pela CONTRATADA decorrente de atos ou fatos da Administração.</w:t>
      </w:r>
    </w:p>
    <w:p w14:paraId="707E2811"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32D40AF0" w14:textId="77777777" w:rsidR="00A40647" w:rsidRDefault="00000000">
      <w:pPr>
        <w:numPr>
          <w:ilvl w:val="0"/>
          <w:numId w:val="3"/>
        </w:numPr>
        <w:tabs>
          <w:tab w:val="left" w:pos="0"/>
          <w:tab w:val="left" w:pos="704"/>
          <w:tab w:val="left" w:pos="1134"/>
        </w:tabs>
        <w:ind w:right="-24"/>
        <w:jc w:val="both"/>
        <w:rPr>
          <w:rFonts w:ascii="Arial" w:eastAsia="Arial" w:hAnsi="Arial" w:cs="Arial"/>
          <w:b/>
          <w:bCs/>
          <w:sz w:val="20"/>
          <w:szCs w:val="20"/>
        </w:rPr>
      </w:pPr>
      <w:r>
        <w:rPr>
          <w:rFonts w:ascii="Verdana" w:eastAsia="Verdana" w:hAnsi="Verdana" w:cs="Verdana"/>
          <w:sz w:val="18"/>
          <w:szCs w:val="18"/>
        </w:rPr>
        <w:t>Prática de atos ilícitos dolosos por servidores da Administração.</w:t>
      </w:r>
    </w:p>
    <w:p w14:paraId="0BB46F49"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241DEBAF"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b/>
          <w:bCs/>
          <w:sz w:val="18"/>
          <w:szCs w:val="18"/>
        </w:rPr>
        <w:t>15.7.</w:t>
      </w:r>
      <w:r>
        <w:rPr>
          <w:rFonts w:ascii="Verdana" w:eastAsia="Verdana" w:hAnsi="Verdana" w:cs="Verdana"/>
          <w:sz w:val="18"/>
          <w:szCs w:val="18"/>
        </w:rPr>
        <w:t xml:space="preserve"> Não serão admitidas outras hipóteses de não execução da garantia, que não as previstas no item 15.6.</w:t>
      </w:r>
    </w:p>
    <w:p w14:paraId="2AE759D7"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sz w:val="18"/>
          <w:szCs w:val="18"/>
        </w:rPr>
        <w:t xml:space="preserve"> </w:t>
      </w:r>
    </w:p>
    <w:p w14:paraId="086E489A" w14:textId="77777777" w:rsidR="00A40647" w:rsidRDefault="00000000">
      <w:pPr>
        <w:tabs>
          <w:tab w:val="left" w:pos="0"/>
          <w:tab w:val="left" w:pos="704"/>
          <w:tab w:val="left" w:pos="1134"/>
        </w:tabs>
        <w:ind w:right="-24"/>
        <w:jc w:val="both"/>
        <w:rPr>
          <w:rFonts w:ascii="Times New Roman" w:eastAsia="Times New Roman" w:hAnsi="Times New Roman" w:cs="Times New Roman"/>
          <w:sz w:val="20"/>
          <w:szCs w:val="20"/>
        </w:rPr>
      </w:pPr>
      <w:r>
        <w:rPr>
          <w:rFonts w:ascii="Verdana" w:eastAsia="Verdana" w:hAnsi="Verdana" w:cs="Verdana"/>
          <w:b/>
          <w:bCs/>
          <w:sz w:val="18"/>
          <w:szCs w:val="18"/>
        </w:rPr>
        <w:t>15.8.</w:t>
      </w:r>
      <w:r>
        <w:rPr>
          <w:rFonts w:ascii="Verdana" w:eastAsia="Verdana" w:hAnsi="Verdana" w:cs="Verdana"/>
          <w:sz w:val="18"/>
          <w:szCs w:val="18"/>
        </w:rPr>
        <w:t xml:space="preserve"> Aplica-se, ainda, o disposto art. nº 65 da IN nº 05/2017 do MPDG no que se refere a extinção e não execução da garantia.</w:t>
      </w:r>
    </w:p>
    <w:p w14:paraId="09E3F7F7" w14:textId="77777777" w:rsidR="00A40647" w:rsidRDefault="00A40647">
      <w:pPr>
        <w:tabs>
          <w:tab w:val="left" w:pos="0"/>
          <w:tab w:val="left" w:pos="704"/>
          <w:tab w:val="left" w:pos="1134"/>
        </w:tabs>
        <w:ind w:right="5"/>
        <w:jc w:val="both"/>
        <w:rPr>
          <w:rFonts w:ascii="Times New Roman" w:eastAsia="Times New Roman" w:hAnsi="Times New Roman" w:cs="Times New Roman"/>
          <w:sz w:val="20"/>
          <w:szCs w:val="20"/>
        </w:rPr>
      </w:pPr>
    </w:p>
    <w:p w14:paraId="09AC852B" w14:textId="77777777" w:rsidR="00A40647" w:rsidRDefault="00000000">
      <w:pPr>
        <w:tabs>
          <w:tab w:val="left" w:pos="0"/>
          <w:tab w:val="left" w:pos="704"/>
          <w:tab w:val="left" w:pos="1134"/>
        </w:tabs>
        <w:spacing w:after="120"/>
        <w:ind w:right="5"/>
        <w:jc w:val="both"/>
        <w:rPr>
          <w:rFonts w:ascii="Times New Roman" w:eastAsia="Times New Roman" w:hAnsi="Times New Roman" w:cs="Times New Roman"/>
          <w:sz w:val="20"/>
          <w:szCs w:val="20"/>
        </w:rPr>
      </w:pPr>
      <w:r>
        <w:rPr>
          <w:rFonts w:ascii="Verdana" w:eastAsia="Verdana" w:hAnsi="Verdana" w:cs="Verdana"/>
          <w:b/>
          <w:bCs/>
          <w:sz w:val="18"/>
          <w:szCs w:val="18"/>
        </w:rPr>
        <w:t>15.9 -</w:t>
      </w:r>
      <w:r>
        <w:rPr>
          <w:rFonts w:ascii="Verdana" w:eastAsia="Verdana" w:hAnsi="Verdana" w:cs="Verdana"/>
          <w:sz w:val="18"/>
          <w:szCs w:val="18"/>
        </w:rPr>
        <w:t xml:space="preserve">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p>
    <w:p w14:paraId="3A7D6C35" w14:textId="77777777" w:rsidR="00A40647" w:rsidRDefault="00000000">
      <w:pPr>
        <w:tabs>
          <w:tab w:val="left" w:pos="0"/>
          <w:tab w:val="left" w:pos="704"/>
          <w:tab w:val="left" w:pos="1134"/>
        </w:tabs>
        <w:spacing w:before="120" w:after="120"/>
        <w:ind w:right="5"/>
        <w:jc w:val="both"/>
        <w:rPr>
          <w:rFonts w:ascii="Times New Roman" w:eastAsia="Times New Roman" w:hAnsi="Times New Roman" w:cs="Times New Roman"/>
          <w:sz w:val="20"/>
          <w:szCs w:val="20"/>
        </w:rPr>
      </w:pPr>
      <w:r>
        <w:rPr>
          <w:rFonts w:ascii="Verdana" w:eastAsia="Verdana" w:hAnsi="Verdana" w:cs="Verdana"/>
          <w:b/>
          <w:bCs/>
          <w:sz w:val="18"/>
          <w:szCs w:val="18"/>
        </w:rPr>
        <w:t>15.10 -</w:t>
      </w:r>
      <w:r>
        <w:rPr>
          <w:rFonts w:ascii="Verdana" w:eastAsia="Verdana" w:hAnsi="Verdana" w:cs="Verdana"/>
          <w:sz w:val="18"/>
          <w:szCs w:val="18"/>
        </w:rPr>
        <w:t xml:space="preserve"> No caso de garantia na modalidade de fiança bancária, deverá ser emitida por banco ou instituição financeira devidamente autorizada a operar no País pelo Banco Central do Brasil, e deverá constar expressa renúncia do fiador aos benefícios do </w:t>
      </w:r>
      <w:hyperlink r:id="rId28" w:anchor="art.827">
        <w:r w:rsidR="00A40647">
          <w:rPr>
            <w:rFonts w:ascii="Verdana" w:eastAsia="Verdana" w:hAnsi="Verdana" w:cs="Verdana"/>
            <w:sz w:val="18"/>
            <w:szCs w:val="18"/>
            <w:u w:val="single"/>
          </w:rPr>
          <w:t>artigo 827 do Código Civil</w:t>
        </w:r>
      </w:hyperlink>
      <w:r>
        <w:rPr>
          <w:rFonts w:ascii="Verdana" w:eastAsia="Verdana" w:hAnsi="Verdana" w:cs="Verdana"/>
          <w:sz w:val="18"/>
          <w:szCs w:val="18"/>
        </w:rPr>
        <w:t>.</w:t>
      </w:r>
    </w:p>
    <w:p w14:paraId="78ACFFD2" w14:textId="77777777" w:rsidR="00A40647" w:rsidRDefault="00A40647">
      <w:pPr>
        <w:pBdr>
          <w:top w:val="nil"/>
          <w:left w:val="nil"/>
          <w:bottom w:val="nil"/>
          <w:right w:val="nil"/>
          <w:between w:val="nil"/>
        </w:pBdr>
        <w:jc w:val="both"/>
        <w:rPr>
          <w:rFonts w:ascii="Verdana" w:eastAsia="Verdana" w:hAnsi="Verdana" w:cs="Verdana"/>
          <w:sz w:val="18"/>
          <w:szCs w:val="18"/>
        </w:rPr>
      </w:pPr>
    </w:p>
    <w:p w14:paraId="1FDF21F0" w14:textId="77777777" w:rsidR="00A40647"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r>
        <w:rPr>
          <w:rFonts w:ascii="Verdana" w:eastAsia="Verdana" w:hAnsi="Verdana" w:cs="Verdana"/>
          <w:b/>
          <w:bCs/>
          <w:color w:val="000000"/>
          <w:sz w:val="18"/>
          <w:szCs w:val="18"/>
        </w:rPr>
        <w:t>16 - DA DOTAÇÃO</w:t>
      </w:r>
    </w:p>
    <w:p w14:paraId="4E25B766"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highlight w:val="yellow"/>
        </w:rPr>
      </w:pPr>
    </w:p>
    <w:p w14:paraId="17F99B46"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highlight w:val="white"/>
        </w:rPr>
      </w:pPr>
      <w:r>
        <w:rPr>
          <w:rFonts w:ascii="Verdana" w:eastAsia="Verdana" w:hAnsi="Verdana" w:cs="Verdana"/>
          <w:b/>
          <w:bCs/>
          <w:color w:val="000000"/>
          <w:sz w:val="18"/>
          <w:szCs w:val="18"/>
        </w:rPr>
        <w:t>16.1</w:t>
      </w:r>
      <w:r>
        <w:rPr>
          <w:rFonts w:ascii="Verdana" w:eastAsia="Verdana" w:hAnsi="Verdana" w:cs="Verdana"/>
          <w:color w:val="000000"/>
          <w:sz w:val="18"/>
          <w:szCs w:val="18"/>
        </w:rPr>
        <w:t xml:space="preserve"> - </w:t>
      </w:r>
      <w:r>
        <w:rPr>
          <w:rFonts w:ascii="Verdana" w:eastAsia="Verdana" w:hAnsi="Verdana" w:cs="Verdana"/>
          <w:color w:val="000000"/>
          <w:sz w:val="18"/>
          <w:szCs w:val="18"/>
          <w:highlight w:val="white"/>
        </w:rPr>
        <w:t xml:space="preserve">As despesas decorrentes do objeto desta licitação correrão por conta de recursos próprios do PJ/ES alocados na Atividade: </w:t>
      </w:r>
      <w:r>
        <w:rPr>
          <w:rFonts w:ascii="Verdana" w:eastAsia="Verdana" w:hAnsi="Verdana" w:cs="Verdana"/>
          <w:b/>
          <w:bCs/>
          <w:color w:val="000000"/>
          <w:sz w:val="18"/>
          <w:szCs w:val="18"/>
          <w:highlight w:val="white"/>
        </w:rPr>
        <w:t>10.03.</w:t>
      </w:r>
      <w:r>
        <w:rPr>
          <w:rFonts w:ascii="Verdana" w:eastAsia="Verdana" w:hAnsi="Verdana" w:cs="Verdana"/>
          <w:b/>
          <w:bCs/>
          <w:sz w:val="18"/>
          <w:szCs w:val="18"/>
          <w:highlight w:val="white"/>
        </w:rPr>
        <w:t>901</w:t>
      </w:r>
      <w:r>
        <w:rPr>
          <w:rFonts w:ascii="Verdana" w:eastAsia="Verdana" w:hAnsi="Verdana" w:cs="Verdana"/>
          <w:b/>
          <w:bCs/>
          <w:color w:val="000000"/>
          <w:sz w:val="18"/>
          <w:szCs w:val="18"/>
          <w:highlight w:val="white"/>
        </w:rPr>
        <w:t>.02.061.0023.2078</w:t>
      </w:r>
      <w:r>
        <w:rPr>
          <w:rFonts w:ascii="Verdana" w:eastAsia="Verdana" w:hAnsi="Verdana" w:cs="Verdana"/>
          <w:color w:val="000000"/>
          <w:sz w:val="18"/>
          <w:szCs w:val="18"/>
          <w:highlight w:val="white"/>
        </w:rPr>
        <w:t xml:space="preserve">, Elementos de Despesa: </w:t>
      </w:r>
      <w:r>
        <w:rPr>
          <w:rFonts w:ascii="Verdana" w:eastAsia="Verdana" w:hAnsi="Verdana" w:cs="Verdana"/>
          <w:b/>
          <w:bCs/>
          <w:sz w:val="18"/>
          <w:szCs w:val="18"/>
          <w:highlight w:val="white"/>
        </w:rPr>
        <w:t>3.3.90.40.18</w:t>
      </w:r>
      <w:r>
        <w:rPr>
          <w:rFonts w:ascii="Verdana" w:eastAsia="Verdana" w:hAnsi="Verdana" w:cs="Verdana"/>
          <w:b/>
          <w:bCs/>
          <w:color w:val="000000"/>
          <w:sz w:val="18"/>
          <w:szCs w:val="18"/>
          <w:highlight w:val="white"/>
        </w:rPr>
        <w:t xml:space="preserve">, </w:t>
      </w:r>
      <w:r>
        <w:rPr>
          <w:rFonts w:ascii="Verdana" w:eastAsia="Verdana" w:hAnsi="Verdana" w:cs="Verdana"/>
          <w:color w:val="000000"/>
          <w:sz w:val="18"/>
          <w:szCs w:val="18"/>
          <w:highlight w:val="white"/>
        </w:rPr>
        <w:t xml:space="preserve">consignados no </w:t>
      </w:r>
      <w:r>
        <w:rPr>
          <w:rFonts w:ascii="Verdana" w:eastAsia="Verdana" w:hAnsi="Verdana" w:cs="Verdana"/>
          <w:b/>
          <w:bCs/>
          <w:sz w:val="18"/>
          <w:szCs w:val="18"/>
        </w:rPr>
        <w:t>Fundo Especial do Poder Judiciário - FUNEPJ</w:t>
      </w:r>
      <w:r>
        <w:rPr>
          <w:rFonts w:ascii="Verdana" w:eastAsia="Verdana" w:hAnsi="Verdana" w:cs="Verdana"/>
          <w:b/>
          <w:bCs/>
          <w:color w:val="000000"/>
          <w:sz w:val="18"/>
          <w:szCs w:val="18"/>
          <w:highlight w:val="white"/>
        </w:rPr>
        <w:t>.</w:t>
      </w:r>
    </w:p>
    <w:p w14:paraId="5DC6906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color w:val="000000"/>
          <w:sz w:val="18"/>
          <w:szCs w:val="18"/>
        </w:rPr>
      </w:pPr>
    </w:p>
    <w:p w14:paraId="259E1C81" w14:textId="77777777" w:rsidR="00A40647" w:rsidRDefault="00000000">
      <w:pPr>
        <w:pBdr>
          <w:top w:val="nil"/>
          <w:left w:val="nil"/>
          <w:bottom w:val="nil"/>
          <w:right w:val="nil"/>
          <w:between w:val="nil"/>
        </w:pBdr>
        <w:shd w:val="clear" w:color="auto" w:fill="C0C0C0"/>
        <w:tabs>
          <w:tab w:val="left" w:pos="0"/>
        </w:tabs>
        <w:jc w:val="both"/>
        <w:rPr>
          <w:rFonts w:ascii="Verdana" w:eastAsia="Verdana" w:hAnsi="Verdana" w:cs="Verdana"/>
          <w:b/>
          <w:bCs/>
          <w:color w:val="000000"/>
          <w:sz w:val="18"/>
          <w:szCs w:val="18"/>
        </w:rPr>
      </w:pPr>
      <w:r>
        <w:rPr>
          <w:rFonts w:ascii="Verdana" w:eastAsia="Verdana" w:hAnsi="Verdana" w:cs="Verdana"/>
          <w:b/>
          <w:bCs/>
          <w:color w:val="000000"/>
          <w:sz w:val="18"/>
          <w:szCs w:val="18"/>
        </w:rPr>
        <w:t>17 - DAS DISPOSIÇÕES FINAIS</w:t>
      </w:r>
    </w:p>
    <w:p w14:paraId="3DB841FA"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b/>
          <w:bCs/>
          <w:color w:val="000000"/>
          <w:sz w:val="18"/>
          <w:szCs w:val="18"/>
        </w:rPr>
      </w:pPr>
    </w:p>
    <w:p w14:paraId="60C7E7BD"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17.1 - </w:t>
      </w:r>
      <w:r>
        <w:rPr>
          <w:rFonts w:ascii="Verdana" w:eastAsia="Verdana" w:hAnsi="Verdana" w:cs="Verdana"/>
          <w:color w:val="000000"/>
          <w:sz w:val="18"/>
          <w:szCs w:val="18"/>
        </w:rPr>
        <w:t>Será divulgada ata da sessão pública no sistema eletrônico.</w:t>
      </w:r>
    </w:p>
    <w:p w14:paraId="70122848"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b/>
          <w:bCs/>
          <w:color w:val="000000"/>
          <w:sz w:val="18"/>
          <w:szCs w:val="18"/>
        </w:rPr>
      </w:pPr>
    </w:p>
    <w:p w14:paraId="03A03E35"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17.2 - </w:t>
      </w:r>
      <w:r>
        <w:rPr>
          <w:rFonts w:ascii="Verdana" w:eastAsia="Verdana" w:hAnsi="Verdana" w:cs="Verdana"/>
          <w:color w:val="000000"/>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357F2808"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p>
    <w:p w14:paraId="6A2F9E42"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17.3 - </w:t>
      </w:r>
      <w:r>
        <w:rPr>
          <w:rFonts w:ascii="Verdana" w:eastAsia="Verdana" w:hAnsi="Verdana" w:cs="Verdana"/>
          <w:color w:val="000000"/>
          <w:sz w:val="18"/>
          <w:szCs w:val="18"/>
        </w:rPr>
        <w:t>Todas as referências de tempo no Edital, no aviso e durante a sessão pública observarão o horário de Brasília - DF.</w:t>
      </w:r>
    </w:p>
    <w:p w14:paraId="3FD744A2"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p>
    <w:p w14:paraId="4070E1F4"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17.4 - </w:t>
      </w:r>
      <w:r>
        <w:rPr>
          <w:rFonts w:ascii="Verdana" w:eastAsia="Verdana" w:hAnsi="Verdana" w:cs="Verdana"/>
          <w:color w:val="000000"/>
          <w:sz w:val="18"/>
          <w:szCs w:val="18"/>
        </w:rPr>
        <w:t>A homologação do resultado desta licitação não implicará direito à contratação.</w:t>
      </w:r>
    </w:p>
    <w:p w14:paraId="45992515"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p>
    <w:p w14:paraId="1F306F7F"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17.5 - </w:t>
      </w:r>
      <w:r>
        <w:rPr>
          <w:rFonts w:ascii="Verdana" w:eastAsia="Verdana" w:hAnsi="Verdana" w:cs="Verdana"/>
          <w:color w:val="000000"/>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20321EF3"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p>
    <w:p w14:paraId="3DDA1284"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17.6 - </w:t>
      </w:r>
      <w:r>
        <w:rPr>
          <w:rFonts w:ascii="Verdana" w:eastAsia="Verdana" w:hAnsi="Verdana" w:cs="Verdana"/>
          <w:color w:val="000000"/>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72051B4E"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b/>
          <w:bCs/>
          <w:color w:val="000000"/>
          <w:sz w:val="18"/>
          <w:szCs w:val="18"/>
        </w:rPr>
      </w:pPr>
    </w:p>
    <w:p w14:paraId="48F578DF"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17.7 - </w:t>
      </w:r>
      <w:r>
        <w:rPr>
          <w:rFonts w:ascii="Verdana" w:eastAsia="Verdana" w:hAnsi="Verdana" w:cs="Verdana"/>
          <w:color w:val="000000"/>
          <w:sz w:val="18"/>
          <w:szCs w:val="18"/>
        </w:rPr>
        <w:t>Na contagem dos prazos estabelecidos neste Edital e seus Anexos, excluir-se-á o dia do início e incluir-se-á o do vencimento. Só se iniciam e vencem os prazos em dias de expediente na Administração.</w:t>
      </w:r>
    </w:p>
    <w:p w14:paraId="0C2ACE78"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b/>
          <w:bCs/>
          <w:color w:val="000000"/>
          <w:sz w:val="18"/>
          <w:szCs w:val="18"/>
        </w:rPr>
      </w:pPr>
    </w:p>
    <w:p w14:paraId="613F81B2"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17.8 - </w:t>
      </w:r>
      <w:r>
        <w:rPr>
          <w:rFonts w:ascii="Verdana" w:eastAsia="Verdana" w:hAnsi="Verdana" w:cs="Verdana"/>
          <w:color w:val="000000"/>
          <w:sz w:val="18"/>
          <w:szCs w:val="18"/>
        </w:rPr>
        <w:t>O desatendimento de exigências formais não essenciais não importará o afastamento do licitante, desde que seja possível o aproveitamento do ato, observados os princípios da isonomia e do interesse público.</w:t>
      </w:r>
    </w:p>
    <w:p w14:paraId="5C5F7B07"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p>
    <w:p w14:paraId="55FFB4ED"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17.9 - </w:t>
      </w:r>
      <w:r>
        <w:rPr>
          <w:rFonts w:ascii="Verdana" w:eastAsia="Verdana" w:hAnsi="Verdana" w:cs="Verdana"/>
          <w:color w:val="000000"/>
          <w:sz w:val="18"/>
          <w:szCs w:val="18"/>
        </w:rPr>
        <w:t>Em caso de divergência entre disposições deste Edital e de seus anexos ou demais peças que compõem o processo, prevalecerá as deste Edital.</w:t>
      </w:r>
    </w:p>
    <w:p w14:paraId="4DCCCBD4"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p>
    <w:p w14:paraId="44B454CA" w14:textId="77777777" w:rsidR="00A40647" w:rsidRDefault="00000000">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17.10 - </w:t>
      </w:r>
      <w:r>
        <w:rPr>
          <w:rFonts w:ascii="Verdana" w:eastAsia="Verdana" w:hAnsi="Verdana" w:cs="Verdana"/>
          <w:color w:val="000000"/>
          <w:sz w:val="18"/>
          <w:szCs w:val="18"/>
        </w:rPr>
        <w:t>O Edital e seus anexos estão disponíveis, na íntegra, no Portal Nacional de Contratações Públicas (PNCP) e no endereço eletrônico www.tjes.jus.br &gt; Transparência &gt; Licitações</w:t>
      </w:r>
      <w:r>
        <w:rPr>
          <w:rFonts w:ascii="Verdana" w:eastAsia="Verdana" w:hAnsi="Verdana" w:cs="Verdana"/>
          <w:sz w:val="18"/>
          <w:szCs w:val="18"/>
        </w:rPr>
        <w:t xml:space="preserve">, </w:t>
      </w:r>
      <w:r>
        <w:rPr>
          <w:rFonts w:ascii="Verdana" w:eastAsia="Verdana" w:hAnsi="Verdana" w:cs="Verdana"/>
          <w:color w:val="000000"/>
          <w:sz w:val="18"/>
          <w:szCs w:val="18"/>
        </w:rPr>
        <w:t>Contratos e Instrumentos de Cooperação &gt; Licitações, sendo de responsabilidade das empresas interessadas em participar do certame o acesso para obtenção das informações prestadas.</w:t>
      </w:r>
    </w:p>
    <w:p w14:paraId="55259BE1"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b/>
          <w:bCs/>
          <w:color w:val="000000"/>
          <w:sz w:val="18"/>
          <w:szCs w:val="18"/>
        </w:rPr>
      </w:pPr>
    </w:p>
    <w:p w14:paraId="1ED9E00E" w14:textId="77777777" w:rsidR="00A40647" w:rsidRDefault="00000000">
      <w:pPr>
        <w:tabs>
          <w:tab w:val="left" w:pos="0"/>
          <w:tab w:val="left" w:pos="704"/>
          <w:tab w:val="left" w:pos="1134"/>
        </w:tabs>
        <w:jc w:val="both"/>
        <w:rPr>
          <w:rFonts w:ascii="Verdana" w:eastAsia="Verdana" w:hAnsi="Verdana" w:cs="Verdana"/>
          <w:sz w:val="18"/>
          <w:szCs w:val="18"/>
        </w:rPr>
      </w:pPr>
      <w:r>
        <w:rPr>
          <w:rFonts w:ascii="Verdana" w:eastAsia="Verdana" w:hAnsi="Verdana" w:cs="Verdana"/>
          <w:b/>
          <w:bCs/>
          <w:sz w:val="18"/>
          <w:szCs w:val="18"/>
        </w:rPr>
        <w:t xml:space="preserve">17.11 - </w:t>
      </w:r>
      <w:r>
        <w:rPr>
          <w:rFonts w:ascii="Verdana" w:eastAsia="Verdana" w:hAnsi="Verdana" w:cs="Verdana"/>
          <w:sz w:val="18"/>
          <w:szCs w:val="18"/>
        </w:rPr>
        <w:t>As Licitantes vencedoras que vierem a celebrar Contratos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w:t>
      </w:r>
    </w:p>
    <w:p w14:paraId="474AF0B5" w14:textId="77777777" w:rsidR="00331BE9" w:rsidRDefault="00000000">
      <w:pPr>
        <w:tabs>
          <w:tab w:val="left" w:pos="0"/>
          <w:tab w:val="left" w:pos="704"/>
          <w:tab w:val="left" w:pos="1134"/>
        </w:tabs>
        <w:jc w:val="both"/>
        <w:rPr>
          <w:rFonts w:ascii="Verdana" w:eastAsia="Verdana" w:hAnsi="Verdana" w:cs="Verdana"/>
          <w:b/>
          <w:bCs/>
          <w:sz w:val="18"/>
          <w:szCs w:val="18"/>
        </w:rPr>
      </w:pPr>
      <w:r>
        <w:rPr>
          <w:rFonts w:ascii="Verdana" w:eastAsia="Verdana" w:hAnsi="Verdana" w:cs="Verdana"/>
          <w:b/>
          <w:bCs/>
          <w:sz w:val="18"/>
          <w:szCs w:val="18"/>
        </w:rPr>
        <w:br/>
      </w:r>
    </w:p>
    <w:p w14:paraId="42FC1108" w14:textId="77777777" w:rsidR="00331BE9" w:rsidRDefault="00331BE9">
      <w:pPr>
        <w:tabs>
          <w:tab w:val="left" w:pos="0"/>
          <w:tab w:val="left" w:pos="704"/>
          <w:tab w:val="left" w:pos="1134"/>
        </w:tabs>
        <w:jc w:val="both"/>
        <w:rPr>
          <w:rFonts w:ascii="Verdana" w:eastAsia="Verdana" w:hAnsi="Verdana" w:cs="Verdana"/>
          <w:b/>
          <w:bCs/>
          <w:sz w:val="18"/>
          <w:szCs w:val="18"/>
        </w:rPr>
      </w:pPr>
    </w:p>
    <w:p w14:paraId="27754058" w14:textId="5B263566" w:rsidR="00A40647" w:rsidRDefault="00000000">
      <w:pPr>
        <w:tabs>
          <w:tab w:val="left" w:pos="0"/>
          <w:tab w:val="left" w:pos="704"/>
          <w:tab w:val="left" w:pos="1134"/>
        </w:tabs>
        <w:jc w:val="both"/>
        <w:rPr>
          <w:rFonts w:ascii="Verdana" w:eastAsia="Verdana" w:hAnsi="Verdana" w:cs="Verdana"/>
          <w:b/>
          <w:bCs/>
          <w:sz w:val="18"/>
          <w:szCs w:val="18"/>
        </w:rPr>
      </w:pPr>
      <w:r>
        <w:rPr>
          <w:rFonts w:ascii="Verdana" w:eastAsia="Verdana" w:hAnsi="Verdana" w:cs="Verdana"/>
          <w:b/>
          <w:bCs/>
          <w:sz w:val="18"/>
          <w:szCs w:val="18"/>
        </w:rPr>
        <w:lastRenderedPageBreak/>
        <w:t xml:space="preserve">17.12 - </w:t>
      </w:r>
      <w:r>
        <w:rPr>
          <w:rFonts w:ascii="Verdana" w:eastAsia="Verdana" w:hAnsi="Verdana" w:cs="Verdana"/>
          <w:sz w:val="18"/>
          <w:szCs w:val="18"/>
        </w:rPr>
        <w:t>Fica eleito o foro de Vitória-ES para solucionar as questões decorrentes desta licitação.</w:t>
      </w:r>
    </w:p>
    <w:p w14:paraId="58323FD7" w14:textId="77777777" w:rsidR="00A40647" w:rsidRDefault="00A40647">
      <w:pPr>
        <w:pBdr>
          <w:top w:val="nil"/>
          <w:left w:val="nil"/>
          <w:bottom w:val="nil"/>
          <w:right w:val="nil"/>
          <w:between w:val="nil"/>
        </w:pBdr>
        <w:tabs>
          <w:tab w:val="left" w:pos="0"/>
          <w:tab w:val="left" w:pos="704"/>
          <w:tab w:val="left" w:pos="1134"/>
        </w:tabs>
        <w:jc w:val="both"/>
        <w:rPr>
          <w:rFonts w:ascii="Verdana" w:eastAsia="Verdana" w:hAnsi="Verdana" w:cs="Verdana"/>
          <w:color w:val="000000"/>
          <w:sz w:val="18"/>
          <w:szCs w:val="18"/>
        </w:rPr>
      </w:pPr>
    </w:p>
    <w:p w14:paraId="1AC80D1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07AA4FF2"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color w:val="000000"/>
          <w:sz w:val="18"/>
          <w:szCs w:val="18"/>
        </w:rPr>
      </w:pPr>
      <w:r>
        <w:rPr>
          <w:rFonts w:ascii="Verdana" w:eastAsia="Verdana" w:hAnsi="Verdana" w:cs="Verdana"/>
          <w:color w:val="000000"/>
          <w:sz w:val="18"/>
          <w:szCs w:val="18"/>
        </w:rPr>
        <w:t>Vitória/ES, data e hora da assinatura eletrônica.</w:t>
      </w:r>
    </w:p>
    <w:p w14:paraId="2BC9B9AD"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color w:val="000000"/>
          <w:sz w:val="18"/>
          <w:szCs w:val="18"/>
        </w:rPr>
      </w:pPr>
    </w:p>
    <w:p w14:paraId="74E4F59D"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482C6892"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29D44600"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1B704DF1"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2487212E"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6B68D666"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0A36DB1C"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5C83706A"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77778B6E"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163F67F1" w14:textId="77777777" w:rsidR="00331BE9" w:rsidRDefault="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0EAF8B17"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color w:val="000000"/>
          <w:sz w:val="18"/>
          <w:szCs w:val="18"/>
        </w:rPr>
      </w:pPr>
    </w:p>
    <w:p w14:paraId="7F7798FD" w14:textId="77777777" w:rsidR="00A40647" w:rsidRDefault="00000000">
      <w:pPr>
        <w:pBdr>
          <w:top w:val="nil"/>
          <w:left w:val="nil"/>
          <w:bottom w:val="nil"/>
          <w:right w:val="nil"/>
          <w:between w:val="nil"/>
        </w:pBdr>
        <w:tabs>
          <w:tab w:val="left" w:pos="-30225"/>
          <w:tab w:val="left" w:pos="25530"/>
        </w:tabs>
        <w:jc w:val="center"/>
        <w:rPr>
          <w:rFonts w:ascii="Verdana" w:eastAsia="Verdana" w:hAnsi="Verdana" w:cs="Verdana"/>
          <w:b/>
          <w:bCs/>
          <w:color w:val="000000"/>
          <w:sz w:val="18"/>
          <w:szCs w:val="18"/>
        </w:rPr>
      </w:pPr>
      <w:r>
        <w:rPr>
          <w:rFonts w:ascii="Verdana" w:eastAsia="Verdana" w:hAnsi="Verdana" w:cs="Verdana"/>
          <w:b/>
          <w:bCs/>
          <w:color w:val="000000"/>
          <w:sz w:val="18"/>
          <w:szCs w:val="18"/>
        </w:rPr>
        <w:t>___________________</w:t>
      </w:r>
    </w:p>
    <w:p w14:paraId="50CE5C52" w14:textId="77777777" w:rsidR="00331BE9" w:rsidRDefault="00000000" w:rsidP="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r>
        <w:rPr>
          <w:rFonts w:ascii="Verdana" w:eastAsia="Verdana" w:hAnsi="Verdana" w:cs="Verdana"/>
          <w:b/>
          <w:bCs/>
          <w:color w:val="000000"/>
          <w:sz w:val="18"/>
          <w:szCs w:val="18"/>
        </w:rPr>
        <w:t>Pregoeiro</w:t>
      </w:r>
      <w:r>
        <w:rPr>
          <w:rFonts w:ascii="Verdana" w:eastAsia="Verdana" w:hAnsi="Verdana" w:cs="Verdana"/>
          <w:b/>
          <w:bCs/>
          <w:color w:val="000000"/>
          <w:sz w:val="18"/>
          <w:szCs w:val="18"/>
          <w:vertAlign w:val="superscript"/>
        </w:rPr>
        <w:footnoteReference w:id="1"/>
      </w:r>
    </w:p>
    <w:p w14:paraId="2057B678" w14:textId="7400767C" w:rsidR="00331BE9" w:rsidRDefault="00331BE9" w:rsidP="00331BE9">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color w:val="000000"/>
          <w:sz w:val="16"/>
          <w:szCs w:val="16"/>
        </w:rPr>
      </w:pPr>
      <w:r>
        <w:rPr>
          <w:rFonts w:ascii="Verdana" w:eastAsia="Verdana" w:hAnsi="Verdana" w:cs="Verdana"/>
          <w:color w:val="000000"/>
          <w:sz w:val="16"/>
          <w:szCs w:val="16"/>
        </w:rPr>
        <w:t>Edital assinado e rubricado pelo(a) Pregoeiro(a) em obediência à Ordem de Serviço nº 003/2016, publicada pela Secretaria Geral no Diário da Justiça do dia 19/04/2016.</w:t>
      </w:r>
    </w:p>
    <w:p w14:paraId="53EBDE6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p>
    <w:p w14:paraId="1ABF5BBA"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3A2EA74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2AD4AEFB"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3C4998A5"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6E71B407"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b/>
          <w:bCs/>
          <w:sz w:val="18"/>
          <w:szCs w:val="18"/>
        </w:rPr>
      </w:pPr>
    </w:p>
    <w:p w14:paraId="1B145254"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b/>
          <w:bCs/>
          <w:color w:val="000000"/>
          <w:sz w:val="18"/>
          <w:szCs w:val="18"/>
        </w:rPr>
      </w:pPr>
    </w:p>
    <w:p w14:paraId="75A715A3"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p>
    <w:p w14:paraId="25F6061A" w14:textId="77777777" w:rsidR="00A40647" w:rsidRDefault="00000000">
      <w:pPr>
        <w:pBdr>
          <w:top w:val="nil"/>
          <w:left w:val="nil"/>
          <w:bottom w:val="nil"/>
          <w:right w:val="nil"/>
          <w:between w:val="nil"/>
        </w:pBdr>
        <w:shd w:val="clear" w:color="auto" w:fill="C0C0C0"/>
        <w:jc w:val="center"/>
        <w:rPr>
          <w:rFonts w:ascii="Times New Roman" w:eastAsia="Times New Roman" w:hAnsi="Times New Roman" w:cs="Times New Roman"/>
          <w:color w:val="000000"/>
          <w:sz w:val="24"/>
          <w:szCs w:val="24"/>
        </w:rPr>
      </w:pPr>
      <w:r>
        <w:rPr>
          <w:rFonts w:ascii="Verdana" w:eastAsia="Verdana" w:hAnsi="Verdana" w:cs="Verdana"/>
          <w:b/>
          <w:bCs/>
          <w:color w:val="000000"/>
          <w:sz w:val="18"/>
          <w:szCs w:val="18"/>
        </w:rPr>
        <w:t>ANEXO I – TERMO DE REFERÊNCIA</w:t>
      </w:r>
    </w:p>
    <w:p w14:paraId="6A54DEE5" w14:textId="77777777" w:rsidR="00A40647" w:rsidRDefault="00000000">
      <w:p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14:paraId="54F7F405" w14:textId="77777777" w:rsidR="00A40647" w:rsidRDefault="00000000">
      <w:pPr>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i/>
          <w:iCs/>
          <w:color w:val="000000"/>
          <w:sz w:val="20"/>
          <w:szCs w:val="20"/>
        </w:rPr>
        <w:t>*Arquivo anexo ao edital</w:t>
      </w:r>
    </w:p>
    <w:p w14:paraId="4759552F"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p>
    <w:p w14:paraId="4925BF18" w14:textId="77777777" w:rsidR="00A40647" w:rsidRDefault="00A40647">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color w:val="000000"/>
          <w:sz w:val="18"/>
          <w:szCs w:val="18"/>
        </w:rPr>
      </w:pPr>
    </w:p>
    <w:p w14:paraId="4820DF73"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30290F8D"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324666B8"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51DF7A28"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055E3E28" w14:textId="77777777" w:rsidR="00A40647" w:rsidRDefault="00000000">
      <w:pPr>
        <w:shd w:val="clear" w:color="auto" w:fill="C0C0C0"/>
        <w:jc w:val="center"/>
        <w:rPr>
          <w:rFonts w:ascii="Times New Roman" w:eastAsia="Times New Roman" w:hAnsi="Times New Roman" w:cs="Times New Roman"/>
          <w:sz w:val="24"/>
          <w:szCs w:val="24"/>
        </w:rPr>
      </w:pPr>
      <w:r>
        <w:rPr>
          <w:rFonts w:ascii="Verdana" w:eastAsia="Verdana" w:hAnsi="Verdana" w:cs="Verdana"/>
          <w:b/>
          <w:bCs/>
          <w:sz w:val="18"/>
          <w:szCs w:val="18"/>
        </w:rPr>
        <w:t>ANEXO II – ESTUDO TÉCNICO PRELIMINAR (ETP)</w:t>
      </w:r>
    </w:p>
    <w:p w14:paraId="0B832E0C" w14:textId="77777777" w:rsidR="00A40647" w:rsidRDefault="00000000">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428A2799" w14:textId="77777777" w:rsidR="00A40647" w:rsidRDefault="00000000">
      <w:pPr>
        <w:jc w:val="center"/>
        <w:rPr>
          <w:rFonts w:ascii="Verdana" w:eastAsia="Verdana" w:hAnsi="Verdana" w:cs="Verdana"/>
          <w:b/>
          <w:bCs/>
          <w:sz w:val="18"/>
          <w:szCs w:val="18"/>
        </w:rPr>
      </w:pPr>
      <w:r>
        <w:rPr>
          <w:rFonts w:ascii="Verdana" w:eastAsia="Verdana" w:hAnsi="Verdana" w:cs="Verdana"/>
          <w:b/>
          <w:bCs/>
          <w:i/>
          <w:iCs/>
          <w:sz w:val="20"/>
          <w:szCs w:val="20"/>
        </w:rPr>
        <w:t>*Arquivo anexo ao edital</w:t>
      </w:r>
    </w:p>
    <w:p w14:paraId="491DFCFC"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1E7F38AC"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11ADF242"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5933844C"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28674BE6"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1DD78CCD" w14:textId="77777777" w:rsidR="00A40647" w:rsidRDefault="00A40647">
      <w:pPr>
        <w:pBdr>
          <w:top w:val="nil"/>
          <w:left w:val="nil"/>
          <w:bottom w:val="nil"/>
          <w:right w:val="nil"/>
          <w:between w:val="nil"/>
        </w:pBdr>
        <w:jc w:val="center"/>
        <w:rPr>
          <w:rFonts w:ascii="Verdana" w:eastAsia="Verdana" w:hAnsi="Verdana" w:cs="Verdana"/>
          <w:b/>
          <w:bCs/>
          <w:i/>
          <w:iCs/>
          <w:sz w:val="20"/>
          <w:szCs w:val="20"/>
        </w:rPr>
      </w:pPr>
    </w:p>
    <w:p w14:paraId="5B048540" w14:textId="77777777" w:rsidR="00331BE9" w:rsidRDefault="00331BE9">
      <w:pPr>
        <w:pBdr>
          <w:top w:val="nil"/>
          <w:left w:val="nil"/>
          <w:bottom w:val="nil"/>
          <w:right w:val="nil"/>
          <w:between w:val="nil"/>
        </w:pBdr>
        <w:jc w:val="center"/>
        <w:rPr>
          <w:rFonts w:ascii="Verdana" w:eastAsia="Verdana" w:hAnsi="Verdana" w:cs="Verdana"/>
          <w:b/>
          <w:bCs/>
          <w:i/>
          <w:iCs/>
          <w:sz w:val="20"/>
          <w:szCs w:val="20"/>
        </w:rPr>
      </w:pPr>
    </w:p>
    <w:p w14:paraId="71414A91" w14:textId="77777777" w:rsidR="00A40647" w:rsidRDefault="00A40647">
      <w:pPr>
        <w:jc w:val="both"/>
        <w:rPr>
          <w:rFonts w:ascii="Verdana" w:eastAsia="Verdana" w:hAnsi="Verdana" w:cs="Verdana"/>
          <w:b/>
          <w:bCs/>
          <w:i/>
          <w:iCs/>
          <w:sz w:val="20"/>
          <w:szCs w:val="20"/>
        </w:rPr>
      </w:pPr>
    </w:p>
    <w:p w14:paraId="70D6A26C" w14:textId="77777777" w:rsidR="00A40647" w:rsidRDefault="00A40647">
      <w:pPr>
        <w:jc w:val="both"/>
        <w:rPr>
          <w:rFonts w:ascii="Verdana" w:eastAsia="Verdana" w:hAnsi="Verdana" w:cs="Verdana"/>
          <w:sz w:val="18"/>
          <w:szCs w:val="18"/>
        </w:rPr>
      </w:pPr>
    </w:p>
    <w:p w14:paraId="7521EBE9" w14:textId="77777777" w:rsidR="00A40647" w:rsidRDefault="00A40647">
      <w:pPr>
        <w:jc w:val="both"/>
        <w:rPr>
          <w:rFonts w:ascii="Verdana" w:eastAsia="Verdana" w:hAnsi="Verdana" w:cs="Verdana"/>
          <w:sz w:val="18"/>
          <w:szCs w:val="18"/>
        </w:rPr>
      </w:pPr>
    </w:p>
    <w:p w14:paraId="31645264" w14:textId="77777777" w:rsidR="00A40647" w:rsidRDefault="00000000">
      <w:pPr>
        <w:shd w:val="clear" w:color="auto" w:fill="C0C0C0"/>
        <w:jc w:val="center"/>
        <w:rPr>
          <w:rFonts w:ascii="Verdana" w:eastAsia="Verdana" w:hAnsi="Verdana" w:cs="Verdana"/>
          <w:b/>
          <w:bCs/>
          <w:sz w:val="18"/>
          <w:szCs w:val="18"/>
        </w:rPr>
      </w:pPr>
      <w:r>
        <w:rPr>
          <w:rFonts w:ascii="Verdana" w:eastAsia="Verdana" w:hAnsi="Verdana" w:cs="Verdana"/>
          <w:b/>
          <w:bCs/>
          <w:sz w:val="18"/>
          <w:szCs w:val="18"/>
        </w:rPr>
        <w:lastRenderedPageBreak/>
        <w:t>ADENDO I – TERMO DE CONFIDENCIALIDADE</w:t>
      </w:r>
    </w:p>
    <w:p w14:paraId="70B98CD5" w14:textId="77777777" w:rsidR="00A40647" w:rsidRDefault="00A40647">
      <w:pPr>
        <w:spacing w:line="360" w:lineRule="auto"/>
        <w:jc w:val="both"/>
        <w:rPr>
          <w:rFonts w:ascii="Verdana" w:eastAsia="Verdana" w:hAnsi="Verdana" w:cs="Verdana"/>
          <w:b/>
          <w:bCs/>
          <w:sz w:val="18"/>
          <w:szCs w:val="18"/>
          <w:u w:val="single"/>
        </w:rPr>
      </w:pPr>
    </w:p>
    <w:p w14:paraId="195CC4A9" w14:textId="77777777" w:rsidR="00A40647" w:rsidRDefault="00A40647">
      <w:pPr>
        <w:ind w:left="473"/>
        <w:rPr>
          <w:rFonts w:ascii="Verdana" w:eastAsia="Verdana" w:hAnsi="Verdana" w:cs="Verdana"/>
          <w:sz w:val="18"/>
          <w:szCs w:val="18"/>
        </w:rPr>
      </w:pPr>
    </w:p>
    <w:p w14:paraId="16F155D9" w14:textId="77777777" w:rsidR="00A40647" w:rsidRDefault="00000000">
      <w:pPr>
        <w:ind w:left="473"/>
        <w:rPr>
          <w:rFonts w:ascii="Verdana" w:eastAsia="Verdana" w:hAnsi="Verdana" w:cs="Verdana"/>
          <w:b/>
          <w:bCs/>
          <w:sz w:val="18"/>
          <w:szCs w:val="18"/>
        </w:rPr>
      </w:pPr>
      <w:r>
        <w:rPr>
          <w:rFonts w:ascii="Verdana" w:eastAsia="Verdana" w:hAnsi="Verdana" w:cs="Verdana"/>
          <w:b/>
          <w:bCs/>
          <w:sz w:val="18"/>
          <w:szCs w:val="18"/>
        </w:rPr>
        <w:t>AO</w:t>
      </w:r>
    </w:p>
    <w:p w14:paraId="43772020" w14:textId="77777777" w:rsidR="00A40647" w:rsidRDefault="00000000">
      <w:pPr>
        <w:ind w:left="473"/>
        <w:rPr>
          <w:rFonts w:ascii="Verdana" w:eastAsia="Verdana" w:hAnsi="Verdana" w:cs="Verdana"/>
          <w:b/>
          <w:bCs/>
          <w:sz w:val="18"/>
          <w:szCs w:val="18"/>
        </w:rPr>
      </w:pPr>
      <w:r>
        <w:rPr>
          <w:rFonts w:ascii="Verdana" w:eastAsia="Verdana" w:hAnsi="Verdana" w:cs="Verdana"/>
          <w:b/>
          <w:bCs/>
          <w:sz w:val="18"/>
          <w:szCs w:val="18"/>
        </w:rPr>
        <w:t>PODER JUDICIÁRIO</w:t>
      </w:r>
    </w:p>
    <w:p w14:paraId="4C18519A" w14:textId="77777777" w:rsidR="00A40647" w:rsidRDefault="00000000">
      <w:pPr>
        <w:ind w:left="473"/>
        <w:rPr>
          <w:rFonts w:ascii="Verdana" w:eastAsia="Verdana" w:hAnsi="Verdana" w:cs="Verdana"/>
          <w:b/>
          <w:bCs/>
          <w:sz w:val="18"/>
          <w:szCs w:val="18"/>
        </w:rPr>
      </w:pPr>
      <w:r>
        <w:rPr>
          <w:rFonts w:ascii="Verdana" w:eastAsia="Verdana" w:hAnsi="Verdana" w:cs="Verdana"/>
          <w:b/>
          <w:bCs/>
          <w:sz w:val="18"/>
          <w:szCs w:val="18"/>
        </w:rPr>
        <w:t>TRIBUNAL DE JUSTIÇA DO ESTADO DO ESPÍRITO SANTO</w:t>
      </w:r>
    </w:p>
    <w:p w14:paraId="5BFF62F3" w14:textId="77777777" w:rsidR="00A40647" w:rsidRDefault="00A40647">
      <w:pPr>
        <w:ind w:left="473"/>
        <w:rPr>
          <w:rFonts w:ascii="Verdana" w:eastAsia="Verdana" w:hAnsi="Verdana" w:cs="Verdana"/>
          <w:b/>
          <w:bCs/>
          <w:sz w:val="18"/>
          <w:szCs w:val="18"/>
        </w:rPr>
      </w:pPr>
    </w:p>
    <w:p w14:paraId="6F83F498" w14:textId="77777777" w:rsidR="00A40647" w:rsidRDefault="00A40647">
      <w:pPr>
        <w:ind w:left="473"/>
        <w:rPr>
          <w:rFonts w:ascii="Verdana" w:eastAsia="Verdana" w:hAnsi="Verdana" w:cs="Verdana"/>
          <w:b/>
          <w:bCs/>
          <w:sz w:val="18"/>
          <w:szCs w:val="18"/>
        </w:rPr>
      </w:pPr>
    </w:p>
    <w:p w14:paraId="344B4FC6" w14:textId="77777777" w:rsidR="00A40647" w:rsidRDefault="00000000">
      <w:pPr>
        <w:ind w:left="473"/>
        <w:rPr>
          <w:rFonts w:ascii="Verdana" w:eastAsia="Verdana" w:hAnsi="Verdana" w:cs="Verdana"/>
          <w:sz w:val="18"/>
          <w:szCs w:val="18"/>
        </w:rPr>
      </w:pPr>
      <w:r>
        <w:rPr>
          <w:rFonts w:ascii="Verdana" w:eastAsia="Verdana" w:hAnsi="Verdana" w:cs="Verdana"/>
          <w:sz w:val="18"/>
          <w:szCs w:val="18"/>
        </w:rPr>
        <w:t>Pelo presente termo, eu, conforme abaixo discriminado:</w:t>
      </w:r>
    </w:p>
    <w:p w14:paraId="48402FC7" w14:textId="77777777" w:rsidR="00A40647" w:rsidRDefault="00A40647">
      <w:pPr>
        <w:spacing w:before="6" w:after="120"/>
        <w:rPr>
          <w:rFonts w:ascii="Verdana" w:eastAsia="Verdana" w:hAnsi="Verdana" w:cs="Verdana"/>
          <w:sz w:val="18"/>
          <w:szCs w:val="18"/>
        </w:rPr>
      </w:pPr>
    </w:p>
    <w:tbl>
      <w:tblPr>
        <w:tblStyle w:val="afff0"/>
        <w:tblW w:w="9457" w:type="dxa"/>
        <w:tblInd w:w="278" w:type="dxa"/>
        <w:tblLayout w:type="fixed"/>
        <w:tblLook w:val="0000" w:firstRow="0" w:lastRow="0" w:firstColumn="0" w:lastColumn="0" w:noHBand="0" w:noVBand="0"/>
      </w:tblPr>
      <w:tblGrid>
        <w:gridCol w:w="3732"/>
        <w:gridCol w:w="5725"/>
      </w:tblGrid>
      <w:tr w:rsidR="00A40647" w14:paraId="7D23EDAB" w14:textId="77777777">
        <w:trPr>
          <w:trHeight w:val="449"/>
        </w:trPr>
        <w:tc>
          <w:tcPr>
            <w:tcW w:w="9457" w:type="dxa"/>
            <w:gridSpan w:val="2"/>
            <w:tcBorders>
              <w:top w:val="single" w:sz="6" w:space="0" w:color="000000"/>
              <w:left w:val="single" w:sz="6" w:space="0" w:color="000000"/>
              <w:bottom w:val="single" w:sz="6" w:space="0" w:color="000000"/>
              <w:right w:val="single" w:sz="6" w:space="0" w:color="000000"/>
            </w:tcBorders>
          </w:tcPr>
          <w:p w14:paraId="6175BEC1"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Nome completo:</w:t>
            </w:r>
          </w:p>
        </w:tc>
      </w:tr>
      <w:tr w:rsidR="00A40647" w14:paraId="1577D29D" w14:textId="77777777">
        <w:trPr>
          <w:trHeight w:val="509"/>
        </w:trPr>
        <w:tc>
          <w:tcPr>
            <w:tcW w:w="3732" w:type="dxa"/>
            <w:tcBorders>
              <w:top w:val="single" w:sz="6" w:space="0" w:color="000000"/>
              <w:left w:val="single" w:sz="6" w:space="0" w:color="000000"/>
              <w:bottom w:val="single" w:sz="6" w:space="0" w:color="000000"/>
              <w:right w:val="single" w:sz="6" w:space="0" w:color="000000"/>
            </w:tcBorders>
          </w:tcPr>
          <w:p w14:paraId="6661A71D"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CPF:</w:t>
            </w:r>
          </w:p>
        </w:tc>
        <w:tc>
          <w:tcPr>
            <w:tcW w:w="5725" w:type="dxa"/>
            <w:tcBorders>
              <w:top w:val="single" w:sz="6" w:space="0" w:color="000000"/>
              <w:left w:val="single" w:sz="6" w:space="0" w:color="000000"/>
              <w:bottom w:val="single" w:sz="6" w:space="0" w:color="000000"/>
              <w:right w:val="single" w:sz="6" w:space="0" w:color="000000"/>
            </w:tcBorders>
          </w:tcPr>
          <w:p w14:paraId="4B54F640"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RG:</w:t>
            </w:r>
          </w:p>
        </w:tc>
      </w:tr>
      <w:tr w:rsidR="00A40647" w14:paraId="58E091CB" w14:textId="77777777">
        <w:trPr>
          <w:trHeight w:val="509"/>
        </w:trPr>
        <w:tc>
          <w:tcPr>
            <w:tcW w:w="9457" w:type="dxa"/>
            <w:gridSpan w:val="2"/>
            <w:tcBorders>
              <w:top w:val="single" w:sz="6" w:space="0" w:color="000000"/>
              <w:left w:val="single" w:sz="6" w:space="0" w:color="000000"/>
              <w:bottom w:val="single" w:sz="6" w:space="0" w:color="000000"/>
              <w:right w:val="single" w:sz="6" w:space="0" w:color="000000"/>
            </w:tcBorders>
          </w:tcPr>
          <w:p w14:paraId="30D790F3"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Nome da empresa:</w:t>
            </w:r>
          </w:p>
        </w:tc>
      </w:tr>
      <w:tr w:rsidR="00A40647" w14:paraId="1CC3D9E7" w14:textId="77777777">
        <w:trPr>
          <w:trHeight w:val="509"/>
        </w:trPr>
        <w:tc>
          <w:tcPr>
            <w:tcW w:w="3732" w:type="dxa"/>
            <w:tcBorders>
              <w:top w:val="single" w:sz="6" w:space="0" w:color="000000"/>
              <w:left w:val="single" w:sz="6" w:space="0" w:color="000000"/>
              <w:bottom w:val="single" w:sz="6" w:space="0" w:color="000000"/>
              <w:right w:val="single" w:sz="6" w:space="0" w:color="000000"/>
            </w:tcBorders>
          </w:tcPr>
          <w:p w14:paraId="3A45F894"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Cargo ou função:</w:t>
            </w:r>
          </w:p>
        </w:tc>
        <w:tc>
          <w:tcPr>
            <w:tcW w:w="5725" w:type="dxa"/>
            <w:tcBorders>
              <w:top w:val="single" w:sz="6" w:space="0" w:color="000000"/>
              <w:left w:val="single" w:sz="6" w:space="0" w:color="000000"/>
              <w:bottom w:val="single" w:sz="6" w:space="0" w:color="000000"/>
              <w:right w:val="single" w:sz="6" w:space="0" w:color="000000"/>
            </w:tcBorders>
          </w:tcPr>
          <w:p w14:paraId="295E2BD2"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Nº da matrícula funcional (se aplicável):</w:t>
            </w:r>
          </w:p>
        </w:tc>
      </w:tr>
      <w:tr w:rsidR="00A40647" w14:paraId="180D02AE" w14:textId="77777777">
        <w:trPr>
          <w:trHeight w:val="509"/>
        </w:trPr>
        <w:tc>
          <w:tcPr>
            <w:tcW w:w="9457" w:type="dxa"/>
            <w:gridSpan w:val="2"/>
            <w:tcBorders>
              <w:top w:val="single" w:sz="6" w:space="0" w:color="000000"/>
              <w:left w:val="single" w:sz="6" w:space="0" w:color="000000"/>
              <w:bottom w:val="single" w:sz="6" w:space="0" w:color="000000"/>
              <w:right w:val="single" w:sz="6" w:space="0" w:color="000000"/>
            </w:tcBorders>
          </w:tcPr>
          <w:p w14:paraId="208B38C1"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Observações:</w:t>
            </w:r>
          </w:p>
        </w:tc>
      </w:tr>
      <w:tr w:rsidR="00A40647" w14:paraId="382BA540" w14:textId="77777777">
        <w:trPr>
          <w:trHeight w:val="509"/>
        </w:trPr>
        <w:tc>
          <w:tcPr>
            <w:tcW w:w="9457" w:type="dxa"/>
            <w:gridSpan w:val="2"/>
            <w:tcBorders>
              <w:top w:val="single" w:sz="6" w:space="0" w:color="000000"/>
              <w:left w:val="single" w:sz="6" w:space="0" w:color="000000"/>
              <w:bottom w:val="single" w:sz="6" w:space="0" w:color="000000"/>
              <w:right w:val="single" w:sz="6" w:space="0" w:color="000000"/>
            </w:tcBorders>
          </w:tcPr>
          <w:p w14:paraId="462C9A63"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Categoria:</w:t>
            </w:r>
          </w:p>
        </w:tc>
      </w:tr>
    </w:tbl>
    <w:p w14:paraId="7D6F678E" w14:textId="77777777" w:rsidR="00A40647" w:rsidRDefault="00A40647">
      <w:pPr>
        <w:spacing w:before="5" w:after="120"/>
        <w:rPr>
          <w:rFonts w:ascii="Verdana" w:eastAsia="Verdana" w:hAnsi="Verdana" w:cs="Verdana"/>
          <w:sz w:val="18"/>
          <w:szCs w:val="18"/>
        </w:rPr>
      </w:pPr>
    </w:p>
    <w:p w14:paraId="35E4B496" w14:textId="77777777" w:rsidR="00A40647" w:rsidRDefault="00000000">
      <w:pPr>
        <w:spacing w:after="120"/>
        <w:ind w:left="473"/>
        <w:rPr>
          <w:rFonts w:ascii="Verdana" w:eastAsia="Verdana" w:hAnsi="Verdana" w:cs="Verdana"/>
          <w:sz w:val="18"/>
          <w:szCs w:val="18"/>
        </w:rPr>
      </w:pPr>
      <w:r>
        <w:rPr>
          <w:rFonts w:ascii="Verdana" w:eastAsia="Verdana" w:hAnsi="Verdana" w:cs="Verdana"/>
          <w:sz w:val="18"/>
          <w:szCs w:val="18"/>
        </w:rPr>
        <w:t>Comprometo-me a:</w:t>
      </w:r>
    </w:p>
    <w:p w14:paraId="21F0BE07" w14:textId="77777777" w:rsidR="00A40647" w:rsidRDefault="00A40647">
      <w:pPr>
        <w:spacing w:before="12" w:after="120"/>
        <w:rPr>
          <w:rFonts w:ascii="Verdana" w:eastAsia="Verdana" w:hAnsi="Verdana" w:cs="Verdana"/>
          <w:sz w:val="18"/>
          <w:szCs w:val="18"/>
        </w:rPr>
      </w:pPr>
    </w:p>
    <w:p w14:paraId="2BB6DCB9" w14:textId="77777777" w:rsidR="00A40647" w:rsidRDefault="00000000">
      <w:pPr>
        <w:widowControl w:val="0"/>
        <w:numPr>
          <w:ilvl w:val="2"/>
          <w:numId w:val="1"/>
        </w:numPr>
        <w:tabs>
          <w:tab w:val="left" w:pos="1194"/>
        </w:tabs>
        <w:ind w:right="537"/>
        <w:jc w:val="both"/>
        <w:rPr>
          <w:rFonts w:ascii="Verdana" w:eastAsia="Verdana" w:hAnsi="Verdana" w:cs="Verdana"/>
          <w:sz w:val="18"/>
          <w:szCs w:val="18"/>
        </w:rPr>
      </w:pPr>
      <w:r>
        <w:rPr>
          <w:rFonts w:ascii="Verdana" w:eastAsia="Verdana" w:hAnsi="Verdana" w:cs="Verdana"/>
          <w:sz w:val="18"/>
          <w:szCs w:val="18"/>
        </w:rPr>
        <w:t>Manter, por tempo indeterminado ou até autorização em contrário do PJ/ES, a devida confidencialidade, requerida ou não, de quaisquer dados e/ou informações pertencentes ao PJ/ES ou por ele tratados ou custodiados e aos quais terei acesso ou conhecimento, seja verbalmente, por escrito ou visualmente (inclusive mantendo sigilo interno, quando aplicável, necessário ou solicitado), não os comercializando reproduzindo, cedendo ou divulgando para pessoas não autorizadas a acessá-los ou conhecê-los, no todo ou em parte, direta ou indiretamente, sejam quais forem os meios ou formas utilizados – exceto quando necessário, justificável e autorizado pelo PJ/ES.</w:t>
      </w:r>
    </w:p>
    <w:p w14:paraId="213E784E" w14:textId="77777777" w:rsidR="00A40647" w:rsidRDefault="00A40647">
      <w:pPr>
        <w:spacing w:before="10" w:after="120"/>
        <w:rPr>
          <w:rFonts w:ascii="Verdana" w:eastAsia="Verdana" w:hAnsi="Verdana" w:cs="Verdana"/>
          <w:sz w:val="18"/>
          <w:szCs w:val="18"/>
        </w:rPr>
      </w:pPr>
    </w:p>
    <w:p w14:paraId="749A0CAB" w14:textId="77777777" w:rsidR="00A40647" w:rsidRDefault="00000000">
      <w:pPr>
        <w:widowControl w:val="0"/>
        <w:numPr>
          <w:ilvl w:val="2"/>
          <w:numId w:val="1"/>
        </w:numPr>
        <w:tabs>
          <w:tab w:val="left" w:pos="1194"/>
        </w:tabs>
        <w:ind w:right="533"/>
        <w:jc w:val="both"/>
        <w:rPr>
          <w:rFonts w:ascii="Verdana" w:eastAsia="Verdana" w:hAnsi="Verdana" w:cs="Verdana"/>
          <w:sz w:val="18"/>
          <w:szCs w:val="18"/>
        </w:rPr>
      </w:pPr>
      <w:r>
        <w:rPr>
          <w:rFonts w:ascii="Verdana" w:eastAsia="Verdana" w:hAnsi="Verdana" w:cs="Verdana"/>
          <w:sz w:val="18"/>
          <w:szCs w:val="18"/>
        </w:rPr>
        <w:t>Zelar pela integridade, disponibilidade, autenticidade e legalidade de quaisquer dados e/ou informações pertencentes ao PJ/ES ou por ele tratados ou custodiados e aos quais terei acesso ou conhecimento, não os utilizando para benefício próprio ou para fins que possam trazer prejuízos de qualquer natureza ao PJ/PJ/ESES, aos proprietários dos dados/informações, a terceiros, ao Governo do Estado do Espírito Santo e/ou União.</w:t>
      </w:r>
    </w:p>
    <w:p w14:paraId="54E4EF23" w14:textId="77777777" w:rsidR="00A40647" w:rsidRDefault="00A40647">
      <w:pPr>
        <w:spacing w:before="5" w:after="120"/>
        <w:rPr>
          <w:rFonts w:ascii="Verdana" w:eastAsia="Verdana" w:hAnsi="Verdana" w:cs="Verdana"/>
          <w:sz w:val="18"/>
          <w:szCs w:val="18"/>
        </w:rPr>
      </w:pPr>
    </w:p>
    <w:p w14:paraId="6DB6E4A8" w14:textId="77777777" w:rsidR="00A40647" w:rsidRDefault="00000000">
      <w:pPr>
        <w:widowControl w:val="0"/>
        <w:numPr>
          <w:ilvl w:val="2"/>
          <w:numId w:val="1"/>
        </w:numPr>
        <w:tabs>
          <w:tab w:val="left" w:pos="1194"/>
        </w:tabs>
        <w:spacing w:line="235" w:lineRule="auto"/>
        <w:ind w:right="534"/>
        <w:jc w:val="both"/>
        <w:rPr>
          <w:rFonts w:ascii="Verdana" w:eastAsia="Verdana" w:hAnsi="Verdana" w:cs="Verdana"/>
          <w:sz w:val="18"/>
          <w:szCs w:val="18"/>
        </w:rPr>
      </w:pPr>
      <w:r>
        <w:rPr>
          <w:rFonts w:ascii="Verdana" w:eastAsia="Verdana" w:hAnsi="Verdana" w:cs="Verdana"/>
          <w:sz w:val="18"/>
          <w:szCs w:val="18"/>
        </w:rPr>
        <w:t>Não compartilhar nomes de usuários (</w:t>
      </w:r>
      <w:r>
        <w:rPr>
          <w:rFonts w:ascii="Verdana" w:eastAsia="Verdana" w:hAnsi="Verdana" w:cs="Verdana"/>
          <w:i/>
          <w:iCs/>
          <w:sz w:val="18"/>
          <w:szCs w:val="18"/>
        </w:rPr>
        <w:t>logins</w:t>
      </w:r>
      <w:r>
        <w:rPr>
          <w:rFonts w:ascii="Verdana" w:eastAsia="Verdana" w:hAnsi="Verdana" w:cs="Verdana"/>
          <w:sz w:val="18"/>
          <w:szCs w:val="18"/>
        </w:rPr>
        <w:t xml:space="preserve">), senhas, crachás, cartões magnéticos, </w:t>
      </w:r>
      <w:r>
        <w:rPr>
          <w:rFonts w:ascii="Verdana" w:eastAsia="Verdana" w:hAnsi="Verdana" w:cs="Verdana"/>
          <w:i/>
          <w:iCs/>
          <w:sz w:val="18"/>
          <w:szCs w:val="18"/>
        </w:rPr>
        <w:t xml:space="preserve">tokens </w:t>
      </w:r>
      <w:r>
        <w:rPr>
          <w:rFonts w:ascii="Verdana" w:eastAsia="Verdana" w:hAnsi="Verdana" w:cs="Verdana"/>
          <w:sz w:val="18"/>
          <w:szCs w:val="18"/>
        </w:rPr>
        <w:t>ou quaisquer outros dados, meios de autenticação ou credenciais individuais que a mim sejam fornecidos para meu uso exclusivo de serviços, recursos e/ou ativos gerenciados pelo PJ/ES, cuja utilização será de minha total responsabilidade e deverá observar os aspectos de segurança da informação descritos no item 2 (dois).</w:t>
      </w:r>
    </w:p>
    <w:p w14:paraId="1C6F0429" w14:textId="77777777" w:rsidR="00A40647" w:rsidRDefault="00A40647">
      <w:pPr>
        <w:spacing w:before="4" w:after="120"/>
        <w:rPr>
          <w:rFonts w:ascii="Verdana" w:eastAsia="Verdana" w:hAnsi="Verdana" w:cs="Verdana"/>
          <w:sz w:val="18"/>
          <w:szCs w:val="18"/>
        </w:rPr>
      </w:pPr>
    </w:p>
    <w:p w14:paraId="69FF4793" w14:textId="77777777" w:rsidR="00A40647" w:rsidRDefault="00000000">
      <w:pPr>
        <w:widowControl w:val="0"/>
        <w:numPr>
          <w:ilvl w:val="2"/>
          <w:numId w:val="1"/>
        </w:numPr>
        <w:tabs>
          <w:tab w:val="left" w:pos="1194"/>
        </w:tabs>
        <w:ind w:right="537"/>
        <w:jc w:val="both"/>
        <w:rPr>
          <w:rFonts w:ascii="Verdana" w:eastAsia="Verdana" w:hAnsi="Verdana" w:cs="Verdana"/>
          <w:sz w:val="18"/>
          <w:szCs w:val="18"/>
        </w:rPr>
      </w:pPr>
      <w:r>
        <w:rPr>
          <w:rFonts w:ascii="Verdana" w:eastAsia="Verdana" w:hAnsi="Verdana" w:cs="Verdana"/>
          <w:sz w:val="18"/>
          <w:szCs w:val="18"/>
        </w:rPr>
        <w:t>Não permitir que pessoas não autorizadas manuseiem ou acessem quaisquer serviços e/ou ativos de informação do PJES ou tratados ou custodiados pelo mesmo (software, sistemas, equipamentos, acesso a redes físicas e sem fio) que estejam sob minha corresponsabilidade, seja em suas dependências ou fora delas.</w:t>
      </w:r>
    </w:p>
    <w:p w14:paraId="0169B277" w14:textId="77777777" w:rsidR="00A40647" w:rsidRDefault="00A40647">
      <w:pPr>
        <w:spacing w:before="11" w:after="120"/>
        <w:rPr>
          <w:rFonts w:ascii="Verdana" w:eastAsia="Verdana" w:hAnsi="Verdana" w:cs="Verdana"/>
          <w:sz w:val="18"/>
          <w:szCs w:val="18"/>
        </w:rPr>
      </w:pPr>
    </w:p>
    <w:p w14:paraId="4EF02D76" w14:textId="77777777" w:rsidR="00A40647" w:rsidRDefault="00000000">
      <w:pPr>
        <w:widowControl w:val="0"/>
        <w:numPr>
          <w:ilvl w:val="2"/>
          <w:numId w:val="1"/>
        </w:numPr>
        <w:tabs>
          <w:tab w:val="left" w:pos="1194"/>
        </w:tabs>
        <w:spacing w:before="10"/>
        <w:ind w:right="536"/>
        <w:jc w:val="both"/>
        <w:rPr>
          <w:rFonts w:ascii="Verdana" w:eastAsia="Verdana" w:hAnsi="Verdana" w:cs="Verdana"/>
          <w:sz w:val="18"/>
          <w:szCs w:val="18"/>
        </w:rPr>
      </w:pPr>
      <w:r>
        <w:rPr>
          <w:rFonts w:ascii="Verdana" w:eastAsia="Verdana" w:hAnsi="Verdana" w:cs="Verdana"/>
          <w:sz w:val="18"/>
          <w:szCs w:val="18"/>
        </w:rPr>
        <w:t xml:space="preserve">Não autorizar que pessoas ingressem em ambientes restritos do PJ/ES no qual eu </w:t>
      </w:r>
      <w:r>
        <w:rPr>
          <w:rFonts w:ascii="Verdana" w:eastAsia="Verdana" w:hAnsi="Verdana" w:cs="Verdana"/>
          <w:sz w:val="18"/>
          <w:szCs w:val="18"/>
        </w:rPr>
        <w:lastRenderedPageBreak/>
        <w:t>e/ou elas não tenham permissão de acesso, exceto mediante autorização do PJ/ES e sob acompanhamento de um responsável do local.</w:t>
      </w:r>
    </w:p>
    <w:p w14:paraId="6F0CE47A" w14:textId="77777777" w:rsidR="00A40647" w:rsidRDefault="00000000">
      <w:pPr>
        <w:widowControl w:val="0"/>
        <w:numPr>
          <w:ilvl w:val="2"/>
          <w:numId w:val="1"/>
        </w:numPr>
        <w:tabs>
          <w:tab w:val="left" w:pos="1194"/>
        </w:tabs>
        <w:spacing w:before="100"/>
        <w:ind w:right="534"/>
        <w:jc w:val="both"/>
        <w:rPr>
          <w:rFonts w:ascii="Verdana" w:eastAsia="Verdana" w:hAnsi="Verdana" w:cs="Verdana"/>
          <w:sz w:val="18"/>
          <w:szCs w:val="18"/>
        </w:rPr>
      </w:pPr>
      <w:r>
        <w:rPr>
          <w:rFonts w:ascii="Verdana" w:eastAsia="Verdana" w:hAnsi="Verdana" w:cs="Verdana"/>
          <w:sz w:val="18"/>
          <w:szCs w:val="18"/>
        </w:rPr>
        <w:t>Devolver, após o término de minha relação com o PJ/ES, todas as mídias eletrônicas e/ou impressas que possuam quaisquer dados e/ou informações pertencentes ao PJ/ES ou por ele tratados ou custodiados. Nos casos em que não houver essa possibilidade, comprometo-me a efetuar sue descarte seguro (ação sujeita à verificação pelo PJ/ES).</w:t>
      </w:r>
    </w:p>
    <w:p w14:paraId="5CA6151A" w14:textId="77777777" w:rsidR="00A40647" w:rsidRDefault="00A40647">
      <w:pPr>
        <w:spacing w:before="11" w:after="120"/>
        <w:rPr>
          <w:rFonts w:ascii="Verdana" w:eastAsia="Verdana" w:hAnsi="Verdana" w:cs="Verdana"/>
          <w:sz w:val="18"/>
          <w:szCs w:val="18"/>
        </w:rPr>
      </w:pPr>
    </w:p>
    <w:p w14:paraId="6A847F27" w14:textId="77777777" w:rsidR="00A40647" w:rsidRDefault="00000000">
      <w:pPr>
        <w:widowControl w:val="0"/>
        <w:numPr>
          <w:ilvl w:val="2"/>
          <w:numId w:val="1"/>
        </w:numPr>
        <w:tabs>
          <w:tab w:val="left" w:pos="1194"/>
        </w:tabs>
        <w:ind w:right="533"/>
        <w:jc w:val="both"/>
        <w:rPr>
          <w:rFonts w:ascii="Verdana" w:eastAsia="Verdana" w:hAnsi="Verdana" w:cs="Verdana"/>
          <w:sz w:val="18"/>
          <w:szCs w:val="18"/>
        </w:rPr>
      </w:pPr>
      <w:r>
        <w:rPr>
          <w:rFonts w:ascii="Verdana" w:eastAsia="Verdana" w:hAnsi="Verdana" w:cs="Verdana"/>
          <w:sz w:val="18"/>
          <w:szCs w:val="18"/>
        </w:rPr>
        <w:t>Cumprir, a qualquer tempo, os controles da PSI (Política de Segurança da Informação) do PJ/ES que sejam aplicáveis e relacionados ao escopo de minha relação com esta instituição, desde que a PSI e suas alterações sejam a mim fornecidas ou informadas por um gestor da área com a qual estou lidando, caso a PSI não possa ser encontrada no site oficial do PJ/ES.</w:t>
      </w:r>
    </w:p>
    <w:p w14:paraId="780EECE8" w14:textId="77777777" w:rsidR="00A40647" w:rsidRDefault="00A40647">
      <w:pPr>
        <w:spacing w:before="11" w:after="120"/>
        <w:rPr>
          <w:rFonts w:ascii="Verdana" w:eastAsia="Verdana" w:hAnsi="Verdana" w:cs="Verdana"/>
          <w:sz w:val="18"/>
          <w:szCs w:val="18"/>
        </w:rPr>
      </w:pPr>
    </w:p>
    <w:p w14:paraId="6FA37624" w14:textId="77777777" w:rsidR="00A40647" w:rsidRDefault="00000000">
      <w:pPr>
        <w:widowControl w:val="0"/>
        <w:numPr>
          <w:ilvl w:val="2"/>
          <w:numId w:val="1"/>
        </w:numPr>
        <w:tabs>
          <w:tab w:val="left" w:pos="1194"/>
        </w:tabs>
        <w:spacing w:before="1"/>
        <w:ind w:right="535"/>
        <w:jc w:val="both"/>
        <w:rPr>
          <w:rFonts w:ascii="Verdana" w:eastAsia="Verdana" w:hAnsi="Verdana" w:cs="Verdana"/>
          <w:sz w:val="18"/>
          <w:szCs w:val="18"/>
        </w:rPr>
      </w:pPr>
      <w:r>
        <w:rPr>
          <w:rFonts w:ascii="Verdana" w:eastAsia="Verdana" w:hAnsi="Verdana" w:cs="Verdana"/>
          <w:sz w:val="18"/>
          <w:szCs w:val="18"/>
        </w:rPr>
        <w:t>Informar imediatamente ao gestor do contrato, ou servidor indicado, com o qual estou interagindo, quaisquer incidentes de segurança da informação ocorridos ou prováveis de ocorrer, ou seja, quaisquer eventos que coloquem em risco a confidencialidade, integridade, disponibilidade, autenticidade e/ou legalidade de dados e/ou informações pertencentes ao PJ/ES ou tratados ou custodiados pelo mesmo.</w:t>
      </w:r>
    </w:p>
    <w:p w14:paraId="6CF838A3" w14:textId="77777777" w:rsidR="00A40647" w:rsidRDefault="00A40647">
      <w:pPr>
        <w:spacing w:before="10" w:after="120"/>
        <w:rPr>
          <w:rFonts w:ascii="Verdana" w:eastAsia="Verdana" w:hAnsi="Verdana" w:cs="Verdana"/>
          <w:sz w:val="18"/>
          <w:szCs w:val="18"/>
        </w:rPr>
      </w:pPr>
    </w:p>
    <w:p w14:paraId="09A1C545" w14:textId="77777777" w:rsidR="00A40647" w:rsidRDefault="00000000">
      <w:pPr>
        <w:spacing w:before="1" w:after="120"/>
        <w:ind w:left="473" w:right="535"/>
        <w:jc w:val="both"/>
        <w:rPr>
          <w:rFonts w:ascii="Verdana" w:eastAsia="Verdana" w:hAnsi="Verdana" w:cs="Verdana"/>
          <w:sz w:val="18"/>
          <w:szCs w:val="18"/>
        </w:rPr>
      </w:pPr>
      <w:r>
        <w:rPr>
          <w:rFonts w:ascii="Verdana" w:eastAsia="Verdana" w:hAnsi="Verdana" w:cs="Verdana"/>
          <w:sz w:val="18"/>
          <w:szCs w:val="18"/>
        </w:rPr>
        <w:t>Adicionalmente, declaro estar ciente de que as atividades por mim executadas nas dependências do PJ/ES e/ou em locais onde eu utilize ativos de sua propriedade poderão ser monitoradas, fiscalizadas e auditadas pelo PJ/ES a qualquer tempo, mesmo sem minha anuência ou aviso prévio, executando-se as restrições legais vigentes e aplicáveis.</w:t>
      </w:r>
    </w:p>
    <w:p w14:paraId="1E19ABE1" w14:textId="77777777" w:rsidR="00A40647" w:rsidRDefault="00A40647">
      <w:pPr>
        <w:spacing w:before="11" w:after="120"/>
        <w:rPr>
          <w:rFonts w:ascii="Verdana" w:eastAsia="Verdana" w:hAnsi="Verdana" w:cs="Verdana"/>
          <w:sz w:val="18"/>
          <w:szCs w:val="18"/>
        </w:rPr>
      </w:pPr>
    </w:p>
    <w:p w14:paraId="59E398F9" w14:textId="77777777" w:rsidR="00A40647" w:rsidRDefault="00000000">
      <w:pPr>
        <w:spacing w:after="120"/>
        <w:ind w:left="473" w:right="535"/>
        <w:jc w:val="both"/>
        <w:rPr>
          <w:rFonts w:ascii="Verdana" w:eastAsia="Verdana" w:hAnsi="Verdana" w:cs="Verdana"/>
          <w:sz w:val="18"/>
          <w:szCs w:val="18"/>
        </w:rPr>
      </w:pPr>
      <w:r>
        <w:rPr>
          <w:rFonts w:ascii="Verdana" w:eastAsia="Verdana" w:hAnsi="Verdana" w:cs="Verdana"/>
          <w:sz w:val="18"/>
          <w:szCs w:val="18"/>
        </w:rPr>
        <w:t xml:space="preserve">OBSERVAÇÕES: Enquanto a </w:t>
      </w:r>
      <w:r>
        <w:rPr>
          <w:rFonts w:ascii="Verdana" w:eastAsia="Verdana" w:hAnsi="Verdana" w:cs="Verdana"/>
          <w:i/>
          <w:iCs/>
          <w:sz w:val="18"/>
          <w:szCs w:val="18"/>
        </w:rPr>
        <w:t>Política de Segurança da Informação (PSI</w:t>
      </w:r>
      <w:r>
        <w:rPr>
          <w:rFonts w:ascii="Verdana" w:eastAsia="Verdana" w:hAnsi="Verdana" w:cs="Verdana"/>
          <w:sz w:val="18"/>
          <w:szCs w:val="18"/>
        </w:rPr>
        <w:t xml:space="preserve">) do PJES não estiver aprovada e publicada em seu sítio de internet (http://www.tjes.jus.br), permanece em vigor a Resolução nº 12/2007 - Utilização dos ativos de informática, política de acesso e Segurança do âmbito do Poder Judiciário. Esta resolução substitui o termo PSI dentro deste documento e está disponível para consulta em </w:t>
      </w:r>
      <w:hyperlink r:id="rId29">
        <w:r w:rsidR="00A40647">
          <w:rPr>
            <w:rFonts w:ascii="Verdana" w:eastAsia="Verdana" w:hAnsi="Verdana" w:cs="Verdana"/>
            <w:sz w:val="18"/>
            <w:szCs w:val="18"/>
          </w:rPr>
          <w:t xml:space="preserve">http://www.tjes.jus.br </w:t>
        </w:r>
      </w:hyperlink>
      <w:r>
        <w:rPr>
          <w:rFonts w:ascii="Verdana" w:eastAsia="Verdana" w:hAnsi="Verdana" w:cs="Verdana"/>
          <w:sz w:val="18"/>
          <w:szCs w:val="18"/>
        </w:rPr>
        <w:t xml:space="preserve">sob o item Publicações </w:t>
      </w:r>
      <w:sdt>
        <w:sdtPr>
          <w:tag w:val="goog_rdk_1"/>
          <w:id w:val="905294144"/>
        </w:sdtPr>
        <w:sdtContent>
          <w:r>
            <w:rPr>
              <w:rFonts w:ascii="Arial Unicode MS" w:eastAsia="Arial Unicode MS" w:hAnsi="Arial Unicode MS" w:cs="Arial Unicode MS"/>
              <w:sz w:val="18"/>
              <w:szCs w:val="18"/>
            </w:rPr>
            <w:t>→</w:t>
          </w:r>
        </w:sdtContent>
      </w:sdt>
      <w:r>
        <w:rPr>
          <w:rFonts w:ascii="Verdana" w:eastAsia="Verdana" w:hAnsi="Verdana" w:cs="Verdana"/>
          <w:sz w:val="18"/>
          <w:szCs w:val="18"/>
        </w:rPr>
        <w:t xml:space="preserve"> Resoluções.</w:t>
      </w:r>
    </w:p>
    <w:p w14:paraId="0B70782E" w14:textId="77777777" w:rsidR="00A40647" w:rsidRDefault="00A40647">
      <w:pPr>
        <w:spacing w:after="120"/>
        <w:ind w:left="473" w:right="535"/>
        <w:jc w:val="both"/>
        <w:rPr>
          <w:rFonts w:ascii="Verdana" w:eastAsia="Verdana" w:hAnsi="Verdana" w:cs="Verdana"/>
          <w:sz w:val="18"/>
          <w:szCs w:val="18"/>
        </w:rPr>
      </w:pPr>
    </w:p>
    <w:p w14:paraId="74BF2984" w14:textId="77777777" w:rsidR="00A40647" w:rsidRDefault="00000000">
      <w:pPr>
        <w:spacing w:after="120"/>
        <w:ind w:left="473" w:right="541"/>
        <w:jc w:val="both"/>
        <w:rPr>
          <w:rFonts w:ascii="Verdana" w:eastAsia="Verdana" w:hAnsi="Verdana" w:cs="Verdana"/>
          <w:sz w:val="18"/>
          <w:szCs w:val="18"/>
        </w:rPr>
      </w:pPr>
      <w:r>
        <w:rPr>
          <w:rFonts w:ascii="Verdana" w:eastAsia="Verdana" w:hAnsi="Verdana" w:cs="Verdana"/>
          <w:sz w:val="18"/>
          <w:szCs w:val="18"/>
        </w:rPr>
        <w:t>Para dirimir quaisquer controvérsias acerca do presente termo, fica eleito o Foro da cidade de Vitória/ES, com exclusão de qualquer outro, por privilegiado que seja.</w:t>
      </w:r>
    </w:p>
    <w:p w14:paraId="64A89E9E" w14:textId="77777777" w:rsidR="00A40647" w:rsidRDefault="00A40647">
      <w:pPr>
        <w:spacing w:after="120"/>
        <w:rPr>
          <w:rFonts w:ascii="Verdana" w:eastAsia="Verdana" w:hAnsi="Verdana" w:cs="Verdana"/>
          <w:sz w:val="18"/>
          <w:szCs w:val="18"/>
        </w:rPr>
      </w:pPr>
    </w:p>
    <w:p w14:paraId="33DA025E" w14:textId="77777777" w:rsidR="00A40647" w:rsidRDefault="00000000">
      <w:pPr>
        <w:tabs>
          <w:tab w:val="left" w:pos="7273"/>
          <w:tab w:val="left" w:pos="8979"/>
        </w:tabs>
        <w:spacing w:after="120"/>
        <w:ind w:left="4395" w:right="576" w:firstLine="850"/>
        <w:jc w:val="right"/>
        <w:rPr>
          <w:rFonts w:ascii="Verdana" w:eastAsia="Verdana" w:hAnsi="Verdana" w:cs="Verdana"/>
          <w:sz w:val="18"/>
          <w:szCs w:val="18"/>
        </w:rPr>
      </w:pPr>
      <w:r>
        <w:rPr>
          <w:rFonts w:ascii="Verdana" w:eastAsia="Verdana" w:hAnsi="Verdana" w:cs="Verdana"/>
          <w:sz w:val="18"/>
          <w:szCs w:val="18"/>
        </w:rPr>
        <w:t>Vitória, ES, ____de</w:t>
      </w:r>
      <w:r>
        <w:rPr>
          <w:rFonts w:ascii="Verdana" w:eastAsia="Verdana" w:hAnsi="Verdana" w:cs="Verdana"/>
          <w:sz w:val="18"/>
          <w:szCs w:val="18"/>
          <w:u w:val="single"/>
        </w:rPr>
        <w:tab/>
      </w:r>
      <w:r>
        <w:rPr>
          <w:rFonts w:ascii="Verdana" w:eastAsia="Verdana" w:hAnsi="Verdana" w:cs="Verdana"/>
          <w:sz w:val="18"/>
          <w:szCs w:val="18"/>
        </w:rPr>
        <w:t>de 2026.</w:t>
      </w:r>
      <w:r>
        <w:rPr>
          <w:noProof/>
        </w:rPr>
        <mc:AlternateContent>
          <mc:Choice Requires="wpg">
            <w:drawing>
              <wp:anchor distT="7620" distB="7620" distL="7620" distR="7620" simplePos="0" relativeHeight="251658240" behindDoc="0" locked="0" layoutInCell="1" hidden="0" allowOverlap="1" wp14:anchorId="68594FB9" wp14:editId="45545ABA">
                <wp:simplePos x="0" y="0"/>
                <wp:positionH relativeFrom="column">
                  <wp:posOffset>2055496</wp:posOffset>
                </wp:positionH>
                <wp:positionV relativeFrom="paragraph">
                  <wp:posOffset>99696</wp:posOffset>
                </wp:positionV>
                <wp:extent cx="31750" cy="32385"/>
                <wp:effectExtent l="0" t="0" r="0" b="0"/>
                <wp:wrapTopAndBottom distT="7620" distB="7620"/>
                <wp:docPr id="22" name="Forma Livre: Forma 22"/>
                <wp:cNvGraphicFramePr/>
                <a:graphic xmlns:a="http://schemas.openxmlformats.org/drawingml/2006/main">
                  <a:graphicData uri="http://schemas.microsoft.com/office/word/2010/wordprocessingShape">
                    <wps:wsp>
                      <wps:cNvSpPr/>
                      <wps:spPr>
                        <a:xfrm>
                          <a:off x="5345640" y="3773700"/>
                          <a:ext cx="720" cy="12600"/>
                        </a:xfrm>
                        <a:custGeom>
                          <a:avLst/>
                          <a:gdLst/>
                          <a:ahLst/>
                          <a:cxnLst/>
                          <a:rect l="l" t="t" r="r" b="b"/>
                          <a:pathLst>
                            <a:path w="21600" h="21600" extrusionOk="0">
                              <a:moveTo>
                                <a:pt x="0" y="0"/>
                              </a:moveTo>
                              <a:lnTo>
                                <a:pt x="21600" y="2160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7620" distT="7620" distL="7620" distR="7620" hidden="0" layoutInCell="1" locked="0" relativeHeight="0" simplePos="0">
                <wp:simplePos x="0" y="0"/>
                <wp:positionH relativeFrom="column">
                  <wp:posOffset>2055496</wp:posOffset>
                </wp:positionH>
                <wp:positionV relativeFrom="paragraph">
                  <wp:posOffset>99696</wp:posOffset>
                </wp:positionV>
                <wp:extent cx="31750" cy="32385"/>
                <wp:effectExtent b="0" l="0" r="0" t="0"/>
                <wp:wrapTopAndBottom distB="7620" distT="7620"/>
                <wp:docPr id="22" name="image3.png"/>
                <a:graphic>
                  <a:graphicData uri="http://schemas.openxmlformats.org/drawingml/2006/picture">
                    <pic:pic>
                      <pic:nvPicPr>
                        <pic:cNvPr id="0" name="image3.png"/>
                        <pic:cNvPicPr preferRelativeResize="0"/>
                      </pic:nvPicPr>
                      <pic:blipFill>
                        <a:blip r:embed="rId30"/>
                        <a:srcRect/>
                        <a:stretch>
                          <a:fillRect/>
                        </a:stretch>
                      </pic:blipFill>
                      <pic:spPr>
                        <a:xfrm>
                          <a:off x="0" y="0"/>
                          <a:ext cx="31750" cy="32385"/>
                        </a:xfrm>
                        <a:prstGeom prst="rect"/>
                        <a:ln/>
                      </pic:spPr>
                    </pic:pic>
                  </a:graphicData>
                </a:graphic>
              </wp:anchor>
            </w:drawing>
          </mc:Fallback>
        </mc:AlternateContent>
      </w:r>
    </w:p>
    <w:p w14:paraId="4D99AA5D" w14:textId="77777777" w:rsidR="00A40647" w:rsidRDefault="00000000">
      <w:pPr>
        <w:spacing w:after="120" w:line="199" w:lineRule="auto"/>
        <w:ind w:left="701" w:right="58"/>
        <w:jc w:val="center"/>
        <w:rPr>
          <w:rFonts w:ascii="Verdana" w:eastAsia="Verdana" w:hAnsi="Verdana" w:cs="Verdana"/>
          <w:sz w:val="18"/>
          <w:szCs w:val="18"/>
        </w:rPr>
      </w:pPr>
      <w:r>
        <w:rPr>
          <w:rFonts w:ascii="Verdana" w:eastAsia="Verdana" w:hAnsi="Verdana" w:cs="Verdana"/>
          <w:sz w:val="18"/>
          <w:szCs w:val="18"/>
        </w:rPr>
        <w:t>Assinatura</w:t>
      </w:r>
    </w:p>
    <w:p w14:paraId="1B297FF0" w14:textId="77777777" w:rsidR="00A40647" w:rsidRDefault="00A40647">
      <w:pPr>
        <w:spacing w:before="1" w:after="120"/>
        <w:rPr>
          <w:rFonts w:ascii="Verdana" w:eastAsia="Verdana" w:hAnsi="Verdana" w:cs="Verdana"/>
          <w:sz w:val="18"/>
          <w:szCs w:val="18"/>
        </w:rPr>
      </w:pPr>
    </w:p>
    <w:tbl>
      <w:tblPr>
        <w:tblStyle w:val="afff1"/>
        <w:tblW w:w="8617" w:type="dxa"/>
        <w:tblInd w:w="384" w:type="dxa"/>
        <w:tblLayout w:type="fixed"/>
        <w:tblLook w:val="0000" w:firstRow="0" w:lastRow="0" w:firstColumn="0" w:lastColumn="0" w:noHBand="0" w:noVBand="0"/>
      </w:tblPr>
      <w:tblGrid>
        <w:gridCol w:w="3236"/>
        <w:gridCol w:w="1291"/>
        <w:gridCol w:w="1289"/>
        <w:gridCol w:w="2801"/>
      </w:tblGrid>
      <w:tr w:rsidR="00A40647" w14:paraId="6EFFC68E" w14:textId="77777777">
        <w:trPr>
          <w:trHeight w:val="299"/>
        </w:trPr>
        <w:tc>
          <w:tcPr>
            <w:tcW w:w="8617" w:type="dxa"/>
            <w:gridSpan w:val="4"/>
            <w:tcBorders>
              <w:top w:val="single" w:sz="6" w:space="0" w:color="000000"/>
              <w:left w:val="single" w:sz="6" w:space="0" w:color="000000"/>
              <w:bottom w:val="single" w:sz="6" w:space="0" w:color="000000"/>
              <w:right w:val="single" w:sz="6" w:space="0" w:color="000000"/>
            </w:tcBorders>
          </w:tcPr>
          <w:p w14:paraId="221DDEF9" w14:textId="77777777" w:rsidR="00A40647" w:rsidRDefault="00000000">
            <w:pPr>
              <w:widowControl w:val="0"/>
              <w:spacing w:before="87" w:line="192" w:lineRule="auto"/>
              <w:ind w:left="3467" w:right="3467"/>
              <w:jc w:val="center"/>
              <w:rPr>
                <w:rFonts w:ascii="Verdana" w:eastAsia="Verdana" w:hAnsi="Verdana" w:cs="Verdana"/>
                <w:sz w:val="18"/>
                <w:szCs w:val="18"/>
              </w:rPr>
            </w:pPr>
            <w:r>
              <w:rPr>
                <w:rFonts w:ascii="Verdana" w:eastAsia="Verdana" w:hAnsi="Verdana" w:cs="Verdana"/>
                <w:sz w:val="18"/>
                <w:szCs w:val="18"/>
              </w:rPr>
              <w:t>Para uso do PJ/ES</w:t>
            </w:r>
          </w:p>
        </w:tc>
      </w:tr>
      <w:tr w:rsidR="00A40647" w14:paraId="18E1A19B" w14:textId="77777777">
        <w:trPr>
          <w:trHeight w:val="674"/>
        </w:trPr>
        <w:tc>
          <w:tcPr>
            <w:tcW w:w="3236" w:type="dxa"/>
            <w:tcBorders>
              <w:top w:val="single" w:sz="6" w:space="0" w:color="000000"/>
              <w:left w:val="single" w:sz="6" w:space="0" w:color="000000"/>
              <w:bottom w:val="single" w:sz="6" w:space="0" w:color="000000"/>
              <w:right w:val="single" w:sz="6" w:space="0" w:color="000000"/>
            </w:tcBorders>
          </w:tcPr>
          <w:p w14:paraId="65711617"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Recebido por:</w:t>
            </w:r>
          </w:p>
        </w:tc>
        <w:tc>
          <w:tcPr>
            <w:tcW w:w="1291" w:type="dxa"/>
            <w:tcBorders>
              <w:top w:val="single" w:sz="6" w:space="0" w:color="000000"/>
              <w:left w:val="single" w:sz="6" w:space="0" w:color="000000"/>
              <w:bottom w:val="single" w:sz="6" w:space="0" w:color="000000"/>
              <w:right w:val="single" w:sz="6" w:space="0" w:color="000000"/>
            </w:tcBorders>
          </w:tcPr>
          <w:p w14:paraId="3E696EC3"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Área:</w:t>
            </w:r>
          </w:p>
        </w:tc>
        <w:tc>
          <w:tcPr>
            <w:tcW w:w="1289" w:type="dxa"/>
            <w:tcBorders>
              <w:top w:val="single" w:sz="6" w:space="0" w:color="000000"/>
              <w:left w:val="single" w:sz="6" w:space="0" w:color="000000"/>
              <w:bottom w:val="single" w:sz="6" w:space="0" w:color="000000"/>
              <w:right w:val="single" w:sz="6" w:space="0" w:color="000000"/>
            </w:tcBorders>
          </w:tcPr>
          <w:p w14:paraId="6DCAF2B9"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Data:</w:t>
            </w:r>
          </w:p>
        </w:tc>
        <w:tc>
          <w:tcPr>
            <w:tcW w:w="2801" w:type="dxa"/>
            <w:tcBorders>
              <w:top w:val="single" w:sz="6" w:space="0" w:color="000000"/>
              <w:left w:val="single" w:sz="6" w:space="0" w:color="000000"/>
              <w:bottom w:val="single" w:sz="6" w:space="0" w:color="000000"/>
              <w:right w:val="single" w:sz="6" w:space="0" w:color="000000"/>
            </w:tcBorders>
          </w:tcPr>
          <w:p w14:paraId="1DCE92C7"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Assinatura:</w:t>
            </w:r>
          </w:p>
        </w:tc>
      </w:tr>
      <w:tr w:rsidR="00A40647" w14:paraId="573882B5" w14:textId="77777777">
        <w:trPr>
          <w:trHeight w:val="674"/>
        </w:trPr>
        <w:tc>
          <w:tcPr>
            <w:tcW w:w="4527" w:type="dxa"/>
            <w:gridSpan w:val="2"/>
            <w:tcBorders>
              <w:top w:val="single" w:sz="6" w:space="0" w:color="000000"/>
              <w:left w:val="single" w:sz="6" w:space="0" w:color="000000"/>
              <w:bottom w:val="single" w:sz="6" w:space="0" w:color="000000"/>
              <w:right w:val="single" w:sz="6" w:space="0" w:color="000000"/>
            </w:tcBorders>
          </w:tcPr>
          <w:p w14:paraId="23016B76"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Nº do contrato:</w:t>
            </w:r>
          </w:p>
        </w:tc>
        <w:tc>
          <w:tcPr>
            <w:tcW w:w="4090" w:type="dxa"/>
            <w:gridSpan w:val="2"/>
            <w:tcBorders>
              <w:top w:val="single" w:sz="6" w:space="0" w:color="000000"/>
              <w:left w:val="single" w:sz="6" w:space="0" w:color="000000"/>
              <w:bottom w:val="single" w:sz="6" w:space="0" w:color="000000"/>
              <w:right w:val="single" w:sz="6" w:space="0" w:color="000000"/>
            </w:tcBorders>
          </w:tcPr>
          <w:p w14:paraId="08845188"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Nº do processo:</w:t>
            </w:r>
          </w:p>
        </w:tc>
      </w:tr>
    </w:tbl>
    <w:p w14:paraId="2DFB2B5A" w14:textId="77777777" w:rsidR="00A40647" w:rsidRDefault="00A40647">
      <w:pPr>
        <w:rPr>
          <w:sz w:val="18"/>
          <w:szCs w:val="18"/>
        </w:rPr>
      </w:pPr>
    </w:p>
    <w:p w14:paraId="17BAEE1F" w14:textId="77777777" w:rsidR="00A40647" w:rsidRDefault="00A40647">
      <w:pPr>
        <w:rPr>
          <w:sz w:val="18"/>
          <w:szCs w:val="18"/>
        </w:rPr>
      </w:pPr>
    </w:p>
    <w:p w14:paraId="794DC73E" w14:textId="77777777" w:rsidR="00A40647" w:rsidRDefault="00A40647">
      <w:pPr>
        <w:rPr>
          <w:sz w:val="18"/>
          <w:szCs w:val="18"/>
        </w:rPr>
      </w:pPr>
    </w:p>
    <w:p w14:paraId="37E18744" w14:textId="77777777" w:rsidR="00A40647" w:rsidRDefault="00A40647">
      <w:pPr>
        <w:rPr>
          <w:sz w:val="18"/>
          <w:szCs w:val="18"/>
        </w:rPr>
      </w:pPr>
    </w:p>
    <w:p w14:paraId="620F0B5A" w14:textId="77777777" w:rsidR="00A40647" w:rsidRDefault="00A40647">
      <w:pPr>
        <w:rPr>
          <w:sz w:val="18"/>
          <w:szCs w:val="18"/>
        </w:rPr>
      </w:pPr>
    </w:p>
    <w:p w14:paraId="763358C1" w14:textId="77777777" w:rsidR="00A40647" w:rsidRDefault="00A40647">
      <w:pPr>
        <w:rPr>
          <w:sz w:val="18"/>
          <w:szCs w:val="18"/>
        </w:rPr>
      </w:pPr>
    </w:p>
    <w:p w14:paraId="2AE0D4E2" w14:textId="77777777" w:rsidR="00A40647" w:rsidRDefault="00000000">
      <w:pPr>
        <w:pBdr>
          <w:top w:val="nil"/>
          <w:left w:val="nil"/>
          <w:bottom w:val="nil"/>
          <w:right w:val="nil"/>
          <w:between w:val="nil"/>
        </w:pBdr>
        <w:shd w:val="clear" w:color="auto" w:fill="C0C0C0"/>
        <w:spacing w:line="276" w:lineRule="auto"/>
        <w:jc w:val="center"/>
        <w:rPr>
          <w:color w:val="000000"/>
          <w:sz w:val="38"/>
          <w:szCs w:val="38"/>
        </w:rPr>
      </w:pPr>
      <w:r>
        <w:rPr>
          <w:rFonts w:ascii="Verdana" w:eastAsia="Verdana" w:hAnsi="Verdana" w:cs="Verdana"/>
          <w:b/>
          <w:bCs/>
          <w:color w:val="000000"/>
          <w:sz w:val="20"/>
          <w:szCs w:val="20"/>
        </w:rPr>
        <w:lastRenderedPageBreak/>
        <w:t xml:space="preserve">ADENDO </w:t>
      </w:r>
      <w:r>
        <w:rPr>
          <w:rFonts w:ascii="Verdana" w:eastAsia="Verdana" w:hAnsi="Verdana" w:cs="Verdana"/>
          <w:b/>
          <w:bCs/>
          <w:sz w:val="20"/>
          <w:szCs w:val="20"/>
        </w:rPr>
        <w:t>II</w:t>
      </w:r>
      <w:r>
        <w:rPr>
          <w:rFonts w:ascii="Verdana" w:eastAsia="Verdana" w:hAnsi="Verdana" w:cs="Verdana"/>
          <w:b/>
          <w:bCs/>
          <w:color w:val="000000"/>
          <w:sz w:val="20"/>
          <w:szCs w:val="20"/>
        </w:rPr>
        <w:t xml:space="preserve"> – PLANILHA DE PREÇOS MÁXIMOS/MODELO DE PROPOSTA COMERCIAL</w:t>
      </w:r>
    </w:p>
    <w:p w14:paraId="0E53A3D1" w14:textId="77777777" w:rsidR="00A40647" w:rsidRDefault="00A40647">
      <w:pPr>
        <w:pBdr>
          <w:top w:val="nil"/>
          <w:left w:val="nil"/>
          <w:bottom w:val="nil"/>
          <w:right w:val="nil"/>
          <w:between w:val="nil"/>
        </w:pBdr>
        <w:jc w:val="center"/>
        <w:rPr>
          <w:rFonts w:ascii="Verdana" w:eastAsia="Verdana" w:hAnsi="Verdana" w:cs="Verdana"/>
          <w:b/>
          <w:bCs/>
          <w:i/>
          <w:iCs/>
          <w:color w:val="000000"/>
          <w:sz w:val="18"/>
          <w:szCs w:val="18"/>
        </w:rPr>
      </w:pPr>
    </w:p>
    <w:p w14:paraId="39C047DE" w14:textId="77777777" w:rsidR="00A40647" w:rsidRDefault="00000000">
      <w:p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color w:val="000000"/>
          <w:sz w:val="18"/>
          <w:szCs w:val="18"/>
        </w:rPr>
        <w:t>Referência: Pregão Eletrônico Nº PE900__/</w:t>
      </w:r>
      <w:r>
        <w:rPr>
          <w:rFonts w:ascii="Verdana" w:eastAsia="Verdana" w:hAnsi="Verdana" w:cs="Verdana"/>
          <w:b/>
          <w:bCs/>
          <w:sz w:val="18"/>
          <w:szCs w:val="18"/>
        </w:rPr>
        <w:t>2026</w:t>
      </w:r>
    </w:p>
    <w:p w14:paraId="2091D94E"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164A4E05" w14:textId="77777777" w:rsidR="00A40647" w:rsidRDefault="00000000">
      <w:pPr>
        <w:widowControl w:val="0"/>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Objeto: </w:t>
      </w:r>
      <w:r>
        <w:rPr>
          <w:rFonts w:ascii="Verdana" w:eastAsia="Verdana" w:hAnsi="Verdana" w:cs="Verdana"/>
          <w:sz w:val="18"/>
          <w:szCs w:val="18"/>
        </w:rPr>
        <w:t>Contratação de serviço de comunicação e colaboração em nuvem, por meio da disponibilização de licenças de subscrição (não perpétuas) da solução Google Workspace Enterprise Standard, visando atender às necessidades de comunicação, produtividade e colaboração do Tribunal de Justiça do Estado do Espírito Santo.</w:t>
      </w:r>
    </w:p>
    <w:p w14:paraId="3B9FD0A3" w14:textId="77777777" w:rsidR="00A40647" w:rsidRDefault="00A40647">
      <w:pPr>
        <w:pBdr>
          <w:top w:val="nil"/>
          <w:left w:val="nil"/>
          <w:bottom w:val="nil"/>
          <w:right w:val="nil"/>
          <w:between w:val="nil"/>
        </w:pBdr>
        <w:rPr>
          <w:rFonts w:ascii="Verdana" w:eastAsia="Verdana" w:hAnsi="Verdana" w:cs="Verdana"/>
          <w:b/>
          <w:bCs/>
          <w:color w:val="000000"/>
          <w:sz w:val="18"/>
          <w:szCs w:val="18"/>
        </w:rPr>
      </w:pPr>
    </w:p>
    <w:tbl>
      <w:tblPr>
        <w:tblStyle w:val="afff2"/>
        <w:tblW w:w="9360" w:type="dxa"/>
        <w:tblInd w:w="0" w:type="dxa"/>
        <w:tblLayout w:type="fixed"/>
        <w:tblLook w:val="0400" w:firstRow="0" w:lastRow="0" w:firstColumn="0" w:lastColumn="0" w:noHBand="0" w:noVBand="1"/>
      </w:tblPr>
      <w:tblGrid>
        <w:gridCol w:w="4245"/>
        <w:gridCol w:w="1050"/>
        <w:gridCol w:w="915"/>
        <w:gridCol w:w="1335"/>
        <w:gridCol w:w="1815"/>
      </w:tblGrid>
      <w:tr w:rsidR="00A40647" w14:paraId="7ACF810B" w14:textId="77777777">
        <w:trPr>
          <w:trHeight w:val="468"/>
        </w:trPr>
        <w:tc>
          <w:tcPr>
            <w:tcW w:w="9360" w:type="dxa"/>
            <w:gridSpan w:val="5"/>
            <w:tcBorders>
              <w:top w:val="single" w:sz="6" w:space="0" w:color="808080"/>
              <w:left w:val="single" w:sz="6" w:space="0" w:color="808080"/>
              <w:bottom w:val="single" w:sz="6" w:space="0" w:color="808080"/>
              <w:right w:val="single" w:sz="6" w:space="0" w:color="808080"/>
            </w:tcBorders>
            <w:shd w:val="clear" w:color="auto" w:fill="F2F2F2"/>
            <w:tcMar>
              <w:top w:w="105" w:type="dxa"/>
              <w:left w:w="105" w:type="dxa"/>
              <w:bottom w:w="105" w:type="dxa"/>
              <w:right w:w="105" w:type="dxa"/>
            </w:tcMar>
          </w:tcPr>
          <w:p w14:paraId="7D13C73E" w14:textId="77777777" w:rsidR="00A40647" w:rsidRDefault="00000000">
            <w:pPr>
              <w:jc w:val="center"/>
              <w:rPr>
                <w:rFonts w:ascii="Verdana" w:eastAsia="Verdana" w:hAnsi="Verdana" w:cs="Verdana"/>
                <w:b/>
                <w:bCs/>
                <w:sz w:val="20"/>
                <w:szCs w:val="20"/>
              </w:rPr>
            </w:pPr>
            <w:r>
              <w:rPr>
                <w:rFonts w:ascii="Verdana" w:eastAsia="Verdana" w:hAnsi="Verdana" w:cs="Verdana"/>
                <w:b/>
                <w:bCs/>
                <w:sz w:val="20"/>
                <w:szCs w:val="20"/>
              </w:rPr>
              <w:t>ITEM ÚNICO</w:t>
            </w:r>
          </w:p>
        </w:tc>
      </w:tr>
      <w:tr w:rsidR="00A40647" w14:paraId="4E968AD6" w14:textId="77777777">
        <w:tc>
          <w:tcPr>
            <w:tcW w:w="4245" w:type="dxa"/>
            <w:tcBorders>
              <w:top w:val="single" w:sz="6" w:space="0" w:color="808080"/>
              <w:left w:val="single" w:sz="6" w:space="0" w:color="808080"/>
              <w:bottom w:val="single" w:sz="6" w:space="0" w:color="808080"/>
              <w:right w:val="single" w:sz="6" w:space="0" w:color="808080"/>
            </w:tcBorders>
            <w:shd w:val="clear" w:color="auto" w:fill="F2F2F2"/>
            <w:tcMar>
              <w:top w:w="105" w:type="dxa"/>
              <w:left w:w="105" w:type="dxa"/>
              <w:bottom w:w="105" w:type="dxa"/>
              <w:right w:w="105" w:type="dxa"/>
            </w:tcMar>
          </w:tcPr>
          <w:p w14:paraId="05967604" w14:textId="77777777" w:rsidR="00A40647" w:rsidRDefault="00000000">
            <w:pPr>
              <w:pBdr>
                <w:top w:val="nil"/>
                <w:left w:val="nil"/>
                <w:bottom w:val="nil"/>
                <w:right w:val="nil"/>
                <w:between w:val="nil"/>
              </w:pBdr>
              <w:jc w:val="center"/>
              <w:rPr>
                <w:rFonts w:ascii="Verdana" w:eastAsia="Verdana" w:hAnsi="Verdana" w:cs="Verdana"/>
                <w:b/>
                <w:bCs/>
                <w:color w:val="000000"/>
                <w:sz w:val="18"/>
                <w:szCs w:val="18"/>
              </w:rPr>
            </w:pPr>
            <w:r>
              <w:rPr>
                <w:rFonts w:ascii="Verdana" w:eastAsia="Verdana" w:hAnsi="Verdana" w:cs="Verdana"/>
                <w:b/>
                <w:bCs/>
                <w:sz w:val="18"/>
                <w:szCs w:val="18"/>
              </w:rPr>
              <w:t>Descrição</w:t>
            </w:r>
          </w:p>
        </w:tc>
        <w:tc>
          <w:tcPr>
            <w:tcW w:w="1050" w:type="dxa"/>
            <w:tcBorders>
              <w:top w:val="single" w:sz="6" w:space="0" w:color="808080"/>
              <w:left w:val="single" w:sz="6" w:space="0" w:color="808080"/>
              <w:bottom w:val="single" w:sz="6" w:space="0" w:color="808080"/>
              <w:right w:val="single" w:sz="6" w:space="0" w:color="808080"/>
            </w:tcBorders>
            <w:shd w:val="clear" w:color="auto" w:fill="F2F2F2"/>
            <w:tcMar>
              <w:top w:w="105" w:type="dxa"/>
              <w:left w:w="105" w:type="dxa"/>
              <w:bottom w:w="105" w:type="dxa"/>
              <w:right w:w="105" w:type="dxa"/>
            </w:tcMar>
          </w:tcPr>
          <w:p w14:paraId="783A2408" w14:textId="77777777" w:rsidR="00A40647" w:rsidRDefault="00000000">
            <w:pPr>
              <w:pBdr>
                <w:top w:val="nil"/>
                <w:left w:val="nil"/>
                <w:bottom w:val="nil"/>
                <w:right w:val="nil"/>
                <w:between w:val="nil"/>
              </w:pBdr>
              <w:ind w:left="-141" w:right="-68"/>
              <w:jc w:val="center"/>
              <w:rPr>
                <w:rFonts w:ascii="Verdana" w:eastAsia="Verdana" w:hAnsi="Verdana" w:cs="Verdana"/>
                <w:b/>
                <w:bCs/>
                <w:sz w:val="18"/>
                <w:szCs w:val="18"/>
              </w:rPr>
            </w:pPr>
            <w:r>
              <w:rPr>
                <w:rFonts w:ascii="Verdana" w:eastAsia="Verdana" w:hAnsi="Verdana" w:cs="Verdana"/>
                <w:b/>
                <w:bCs/>
                <w:sz w:val="18"/>
                <w:szCs w:val="18"/>
              </w:rPr>
              <w:t>Unidade</w:t>
            </w:r>
          </w:p>
        </w:tc>
        <w:tc>
          <w:tcPr>
            <w:tcW w:w="915" w:type="dxa"/>
            <w:tcBorders>
              <w:top w:val="single" w:sz="6" w:space="0" w:color="808080"/>
              <w:left w:val="single" w:sz="6" w:space="0" w:color="808080"/>
              <w:bottom w:val="single" w:sz="6" w:space="0" w:color="808080"/>
              <w:right w:val="single" w:sz="6" w:space="0" w:color="808080"/>
            </w:tcBorders>
            <w:shd w:val="clear" w:color="auto" w:fill="F2F2F2"/>
            <w:tcMar>
              <w:top w:w="105" w:type="dxa"/>
              <w:left w:w="105" w:type="dxa"/>
              <w:bottom w:w="105" w:type="dxa"/>
              <w:right w:w="105" w:type="dxa"/>
            </w:tcMar>
          </w:tcPr>
          <w:p w14:paraId="69854A07" w14:textId="77777777" w:rsidR="00A40647" w:rsidRDefault="00000000">
            <w:pPr>
              <w:pBdr>
                <w:top w:val="nil"/>
                <w:left w:val="nil"/>
                <w:bottom w:val="nil"/>
                <w:right w:val="nil"/>
                <w:between w:val="nil"/>
              </w:pBdr>
              <w:ind w:left="-141" w:right="-63"/>
              <w:jc w:val="center"/>
              <w:rPr>
                <w:rFonts w:ascii="Verdana" w:eastAsia="Verdana" w:hAnsi="Verdana" w:cs="Verdana"/>
                <w:b/>
                <w:bCs/>
                <w:sz w:val="20"/>
                <w:szCs w:val="20"/>
              </w:rPr>
            </w:pPr>
            <w:r>
              <w:rPr>
                <w:rFonts w:ascii="Verdana" w:eastAsia="Verdana" w:hAnsi="Verdana" w:cs="Verdana"/>
                <w:b/>
                <w:bCs/>
                <w:color w:val="000000"/>
                <w:sz w:val="20"/>
                <w:szCs w:val="20"/>
              </w:rPr>
              <w:t>Quant</w:t>
            </w:r>
          </w:p>
        </w:tc>
        <w:tc>
          <w:tcPr>
            <w:tcW w:w="1335" w:type="dxa"/>
            <w:tcBorders>
              <w:top w:val="single" w:sz="6" w:space="0" w:color="808080"/>
              <w:left w:val="single" w:sz="6" w:space="0" w:color="808080"/>
              <w:bottom w:val="single" w:sz="6" w:space="0" w:color="808080"/>
              <w:right w:val="single" w:sz="6" w:space="0" w:color="808080"/>
            </w:tcBorders>
            <w:shd w:val="clear" w:color="auto" w:fill="F2F2F2"/>
          </w:tcPr>
          <w:p w14:paraId="3975E9F3" w14:textId="77777777" w:rsidR="00A40647" w:rsidRDefault="00000000">
            <w:pPr>
              <w:jc w:val="center"/>
              <w:rPr>
                <w:rFonts w:ascii="Verdana" w:eastAsia="Verdana" w:hAnsi="Verdana" w:cs="Verdana"/>
                <w:b/>
                <w:bCs/>
                <w:color w:val="000000"/>
                <w:sz w:val="18"/>
                <w:szCs w:val="18"/>
              </w:rPr>
            </w:pPr>
            <w:r>
              <w:rPr>
                <w:rFonts w:ascii="Verdana" w:eastAsia="Verdana" w:hAnsi="Verdana" w:cs="Verdana"/>
                <w:b/>
                <w:bCs/>
                <w:sz w:val="18"/>
                <w:szCs w:val="18"/>
              </w:rPr>
              <w:t>Valor Unitário Máximo</w:t>
            </w:r>
          </w:p>
        </w:tc>
        <w:tc>
          <w:tcPr>
            <w:tcW w:w="1815" w:type="dxa"/>
            <w:tcBorders>
              <w:top w:val="single" w:sz="6" w:space="0" w:color="808080"/>
              <w:left w:val="single" w:sz="6" w:space="0" w:color="808080"/>
              <w:bottom w:val="single" w:sz="6" w:space="0" w:color="808080"/>
              <w:right w:val="single" w:sz="6" w:space="0" w:color="808080"/>
            </w:tcBorders>
            <w:shd w:val="clear" w:color="auto" w:fill="F2F2F2"/>
          </w:tcPr>
          <w:p w14:paraId="7B9CEF55" w14:textId="77777777" w:rsidR="00A40647" w:rsidRDefault="00000000">
            <w:pPr>
              <w:ind w:right="2"/>
              <w:jc w:val="center"/>
              <w:rPr>
                <w:rFonts w:ascii="Verdana" w:eastAsia="Verdana" w:hAnsi="Verdana" w:cs="Verdana"/>
                <w:b/>
                <w:bCs/>
                <w:color w:val="000000"/>
                <w:sz w:val="18"/>
                <w:szCs w:val="18"/>
              </w:rPr>
            </w:pPr>
            <w:r>
              <w:rPr>
                <w:rFonts w:ascii="Verdana" w:eastAsia="Verdana" w:hAnsi="Verdana" w:cs="Verdana"/>
                <w:b/>
                <w:bCs/>
                <w:sz w:val="18"/>
                <w:szCs w:val="18"/>
              </w:rPr>
              <w:t>Valor Total Máximo</w:t>
            </w:r>
          </w:p>
        </w:tc>
      </w:tr>
      <w:tr w:rsidR="00A40647" w14:paraId="0850B74B" w14:textId="77777777">
        <w:tc>
          <w:tcPr>
            <w:tcW w:w="4245" w:type="dxa"/>
            <w:tcBorders>
              <w:top w:val="single" w:sz="6" w:space="0" w:color="808080"/>
              <w:left w:val="single" w:sz="6" w:space="0" w:color="808080"/>
              <w:bottom w:val="single" w:sz="6" w:space="0" w:color="808080"/>
              <w:right w:val="single" w:sz="6" w:space="0" w:color="808080"/>
            </w:tcBorders>
            <w:tcMar>
              <w:top w:w="105" w:type="dxa"/>
              <w:left w:w="105" w:type="dxa"/>
              <w:bottom w:w="105" w:type="dxa"/>
              <w:right w:w="105" w:type="dxa"/>
            </w:tcMar>
          </w:tcPr>
          <w:p w14:paraId="0059106F" w14:textId="77777777" w:rsidR="00A40647" w:rsidRDefault="00000000">
            <w:pPr>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sz w:val="18"/>
                <w:szCs w:val="18"/>
              </w:rPr>
              <w:t xml:space="preserve">Subscrição anual de licenciamento Google Workspace Enterprise Standard. </w:t>
            </w:r>
          </w:p>
        </w:tc>
        <w:tc>
          <w:tcPr>
            <w:tcW w:w="1050" w:type="dxa"/>
            <w:tcBorders>
              <w:top w:val="single" w:sz="6" w:space="0" w:color="808080"/>
              <w:left w:val="single" w:sz="6" w:space="0" w:color="808080"/>
              <w:bottom w:val="single" w:sz="6" w:space="0" w:color="808080"/>
              <w:right w:val="single" w:sz="6" w:space="0" w:color="808080"/>
            </w:tcBorders>
            <w:tcMar>
              <w:top w:w="105" w:type="dxa"/>
              <w:left w:w="105" w:type="dxa"/>
              <w:bottom w:w="105" w:type="dxa"/>
              <w:right w:w="105" w:type="dxa"/>
            </w:tcMar>
            <w:vAlign w:val="center"/>
          </w:tcPr>
          <w:p w14:paraId="73D819E2" w14:textId="77777777" w:rsidR="00A40647" w:rsidRDefault="00000000">
            <w:pPr>
              <w:pBdr>
                <w:top w:val="nil"/>
                <w:left w:val="nil"/>
                <w:bottom w:val="nil"/>
                <w:right w:val="nil"/>
                <w:between w:val="nil"/>
              </w:pBdr>
              <w:ind w:left="-141" w:right="-68"/>
              <w:jc w:val="center"/>
              <w:rPr>
                <w:rFonts w:ascii="Verdana" w:eastAsia="Verdana" w:hAnsi="Verdana" w:cs="Verdana"/>
                <w:color w:val="000000"/>
                <w:sz w:val="18"/>
                <w:szCs w:val="18"/>
              </w:rPr>
            </w:pPr>
            <w:r>
              <w:rPr>
                <w:rFonts w:ascii="Verdana" w:eastAsia="Verdana" w:hAnsi="Verdana" w:cs="Verdana"/>
                <w:sz w:val="18"/>
                <w:szCs w:val="18"/>
              </w:rPr>
              <w:t>Usuário</w:t>
            </w:r>
          </w:p>
        </w:tc>
        <w:tc>
          <w:tcPr>
            <w:tcW w:w="915" w:type="dxa"/>
            <w:tcBorders>
              <w:top w:val="single" w:sz="6" w:space="0" w:color="808080"/>
              <w:left w:val="single" w:sz="6" w:space="0" w:color="808080"/>
              <w:bottom w:val="single" w:sz="6" w:space="0" w:color="808080"/>
              <w:right w:val="single" w:sz="6" w:space="0" w:color="808080"/>
            </w:tcBorders>
            <w:tcMar>
              <w:top w:w="105" w:type="dxa"/>
              <w:left w:w="105" w:type="dxa"/>
              <w:bottom w:w="105" w:type="dxa"/>
              <w:right w:w="105" w:type="dxa"/>
            </w:tcMar>
            <w:vAlign w:val="center"/>
          </w:tcPr>
          <w:p w14:paraId="4465EFB5" w14:textId="77777777" w:rsidR="00A40647" w:rsidRDefault="00000000">
            <w:pPr>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8.000</w:t>
            </w:r>
          </w:p>
        </w:tc>
        <w:tc>
          <w:tcPr>
            <w:tcW w:w="1335" w:type="dxa"/>
            <w:tcBorders>
              <w:top w:val="single" w:sz="6" w:space="0" w:color="808080"/>
              <w:left w:val="single" w:sz="6" w:space="0" w:color="808080"/>
              <w:bottom w:val="single" w:sz="6" w:space="0" w:color="808080"/>
              <w:right w:val="single" w:sz="6" w:space="0" w:color="808080"/>
            </w:tcBorders>
            <w:vAlign w:val="center"/>
          </w:tcPr>
          <w:p w14:paraId="15A9DDAE" w14:textId="77777777" w:rsidR="00A4064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sz w:val="18"/>
                <w:szCs w:val="18"/>
              </w:rPr>
              <w:t>R$ 942,88</w:t>
            </w:r>
          </w:p>
        </w:tc>
        <w:tc>
          <w:tcPr>
            <w:tcW w:w="1815" w:type="dxa"/>
            <w:tcBorders>
              <w:top w:val="single" w:sz="6" w:space="0" w:color="808080"/>
              <w:left w:val="single" w:sz="6" w:space="0" w:color="808080"/>
              <w:bottom w:val="single" w:sz="6" w:space="0" w:color="808080"/>
              <w:right w:val="single" w:sz="6" w:space="0" w:color="808080"/>
            </w:tcBorders>
            <w:vAlign w:val="center"/>
          </w:tcPr>
          <w:p w14:paraId="30AA1768" w14:textId="77777777" w:rsidR="00A40647" w:rsidRDefault="00000000">
            <w:pPr>
              <w:pBdr>
                <w:top w:val="nil"/>
                <w:left w:val="nil"/>
                <w:bottom w:val="nil"/>
                <w:right w:val="nil"/>
                <w:between w:val="nil"/>
              </w:pBdr>
              <w:ind w:right="2"/>
              <w:jc w:val="center"/>
              <w:rPr>
                <w:rFonts w:ascii="Verdana" w:eastAsia="Verdana" w:hAnsi="Verdana" w:cs="Verdana"/>
                <w:b/>
                <w:bCs/>
                <w:sz w:val="18"/>
                <w:szCs w:val="18"/>
              </w:rPr>
            </w:pPr>
            <w:r>
              <w:rPr>
                <w:rFonts w:ascii="Verdana" w:eastAsia="Verdana" w:hAnsi="Verdana" w:cs="Verdana"/>
                <w:b/>
                <w:bCs/>
                <w:sz w:val="18"/>
                <w:szCs w:val="18"/>
              </w:rPr>
              <w:t>R$ 7.543.040,00</w:t>
            </w:r>
          </w:p>
        </w:tc>
      </w:tr>
    </w:tbl>
    <w:p w14:paraId="1B9468CD" w14:textId="77777777" w:rsidR="00A40647" w:rsidRDefault="00000000">
      <w:pPr>
        <w:pBdr>
          <w:top w:val="nil"/>
          <w:left w:val="nil"/>
          <w:bottom w:val="nil"/>
          <w:right w:val="nil"/>
          <w:between w:val="nil"/>
        </w:pBdr>
        <w:rPr>
          <w:rFonts w:ascii="Verdana" w:eastAsia="Verdana" w:hAnsi="Verdana" w:cs="Verdana"/>
          <w:b/>
          <w:bCs/>
          <w:sz w:val="18"/>
          <w:szCs w:val="18"/>
        </w:rPr>
      </w:pPr>
      <w:r>
        <w:rPr>
          <w:rFonts w:ascii="Verdana" w:eastAsia="Verdana" w:hAnsi="Verdana" w:cs="Verdana"/>
          <w:b/>
          <w:bCs/>
          <w:color w:val="000000"/>
          <w:sz w:val="18"/>
          <w:szCs w:val="18"/>
        </w:rPr>
        <w:t> </w:t>
      </w:r>
    </w:p>
    <w:p w14:paraId="27854EED" w14:textId="77777777" w:rsidR="00A40647" w:rsidRDefault="00000000">
      <w:p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color w:val="000000"/>
          <w:sz w:val="18"/>
          <w:szCs w:val="18"/>
        </w:rPr>
        <w:t>A proposta apresentada deverá atender a todas as condições estipuladas no Termo de Referência e no ITEM 4.7 do Edital.</w:t>
      </w:r>
    </w:p>
    <w:p w14:paraId="40319464"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color w:val="000000"/>
          <w:sz w:val="18"/>
          <w:szCs w:val="18"/>
        </w:rPr>
      </w:pPr>
    </w:p>
    <w:p w14:paraId="4916A64E"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A validade desta proposta é de </w:t>
      </w:r>
      <w:r>
        <w:rPr>
          <w:rFonts w:ascii="Verdana" w:eastAsia="Verdana" w:hAnsi="Verdana" w:cs="Verdana"/>
          <w:b/>
          <w:bCs/>
          <w:color w:val="000000"/>
          <w:sz w:val="18"/>
          <w:szCs w:val="18"/>
        </w:rPr>
        <w:t>90 (noventa) dias</w:t>
      </w:r>
      <w:r>
        <w:rPr>
          <w:rFonts w:ascii="Verdana" w:eastAsia="Verdana" w:hAnsi="Verdana" w:cs="Verdana"/>
          <w:color w:val="000000"/>
          <w:sz w:val="18"/>
          <w:szCs w:val="18"/>
        </w:rPr>
        <w:t xml:space="preserve"> a partir da data de sua apresentação.</w:t>
      </w:r>
    </w:p>
    <w:p w14:paraId="04F6E059"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color w:val="000000"/>
          <w:sz w:val="18"/>
          <w:szCs w:val="18"/>
        </w:rPr>
      </w:pPr>
    </w:p>
    <w:p w14:paraId="0E0959ED" w14:textId="77777777" w:rsidR="00A40647" w:rsidRDefault="00000000">
      <w:pPr>
        <w:pBdr>
          <w:top w:val="nil"/>
          <w:left w:val="nil"/>
          <w:bottom w:val="nil"/>
          <w:right w:val="nil"/>
          <w:between w:val="nil"/>
        </w:pBdr>
        <w:tabs>
          <w:tab w:val="left" w:pos="-2127"/>
          <w:tab w:val="left" w:pos="-1985"/>
          <w:tab w:val="left" w:pos="1134"/>
        </w:tabs>
        <w:jc w:val="both"/>
        <w:rPr>
          <w:rFonts w:ascii="Verdana" w:eastAsia="Verdana" w:hAnsi="Verdana" w:cs="Verdana"/>
          <w:color w:val="000000"/>
          <w:sz w:val="18"/>
          <w:szCs w:val="18"/>
        </w:rPr>
      </w:pPr>
      <w:r>
        <w:rPr>
          <w:rFonts w:ascii="Verdana" w:eastAsia="Verdana" w:hAnsi="Verdana" w:cs="Verdana"/>
          <w:color w:val="000000"/>
          <w:sz w:val="18"/>
          <w:szCs w:val="18"/>
        </w:rPr>
        <w:t>Em cumprimento à</w:t>
      </w:r>
      <w:r>
        <w:rPr>
          <w:rFonts w:ascii="Verdana" w:eastAsia="Verdana" w:hAnsi="Verdana" w:cs="Verdana"/>
          <w:b/>
          <w:bCs/>
          <w:color w:val="000000"/>
          <w:sz w:val="18"/>
          <w:szCs w:val="18"/>
        </w:rPr>
        <w:t xml:space="preserve"> </w:t>
      </w:r>
      <w:r>
        <w:rPr>
          <w:rFonts w:ascii="Verdana" w:eastAsia="Verdana" w:hAnsi="Verdana" w:cs="Verdana"/>
          <w:color w:val="000000"/>
          <w:sz w:val="18"/>
          <w:szCs w:val="18"/>
        </w:rPr>
        <w:t xml:space="preserve">Resolução do </w:t>
      </w:r>
      <w:r>
        <w:rPr>
          <w:rFonts w:ascii="Verdana" w:eastAsia="Verdana" w:hAnsi="Verdana" w:cs="Verdana"/>
          <w:b/>
          <w:bCs/>
          <w:color w:val="000000"/>
          <w:sz w:val="18"/>
          <w:szCs w:val="18"/>
        </w:rPr>
        <w:t>CNJ nº 07/2005</w:t>
      </w:r>
      <w:r>
        <w:rPr>
          <w:rFonts w:ascii="Verdana" w:eastAsia="Verdana" w:hAnsi="Verdana" w:cs="Verdana"/>
          <w:color w:val="000000"/>
          <w:sz w:val="18"/>
          <w:szCs w:val="18"/>
        </w:rPr>
        <w:t xml:space="preserve">, atualizada pela Resolução  nº 229, de 22.06.16, </w:t>
      </w:r>
      <w:r>
        <w:rPr>
          <w:rFonts w:ascii="Verdana" w:eastAsia="Verdana" w:hAnsi="Verdana" w:cs="Verdana"/>
          <w:b/>
          <w:bCs/>
          <w:color w:val="000000"/>
          <w:sz w:val="18"/>
          <w:szCs w:val="18"/>
        </w:rPr>
        <w:t>DECLARAMOS</w:t>
      </w:r>
      <w:r>
        <w:rPr>
          <w:rFonts w:ascii="Verdana" w:eastAsia="Verdana" w:hAnsi="Verdana" w:cs="Verdana"/>
          <w:color w:val="000000"/>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w:t>
      </w:r>
    </w:p>
    <w:p w14:paraId="17CB974A"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color w:val="000000"/>
          <w:sz w:val="18"/>
          <w:szCs w:val="18"/>
        </w:rPr>
      </w:pPr>
    </w:p>
    <w:p w14:paraId="7877C294"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DECLARAMOS</w:t>
      </w:r>
      <w:r>
        <w:rPr>
          <w:rFonts w:ascii="Verdana" w:eastAsia="Verdana" w:hAnsi="Verdana" w:cs="Verdana"/>
          <w:sz w:val="18"/>
          <w:szCs w:val="18"/>
        </w:rPr>
        <w:t xml:space="preserve"> para os devidos fins que, em consonância com o artigo 96 da Lei 14.133/2021, caso sejamos vencedores da presente licitação, quando da celebração do contrato, optaremos pela </w:t>
      </w:r>
      <w:r>
        <w:rPr>
          <w:rFonts w:ascii="Verdana" w:eastAsia="Verdana" w:hAnsi="Verdana" w:cs="Verdana"/>
          <w:b/>
          <w:bCs/>
          <w:sz w:val="18"/>
          <w:szCs w:val="18"/>
        </w:rPr>
        <w:t>MODALIDADE DE GARANTIA</w:t>
      </w:r>
      <w:r>
        <w:rPr>
          <w:rFonts w:ascii="Verdana" w:eastAsia="Verdana" w:hAnsi="Verdana" w:cs="Verdana"/>
          <w:sz w:val="18"/>
          <w:szCs w:val="18"/>
        </w:rPr>
        <w:t xml:space="preserve"> abaixo destacada:</w:t>
      </w:r>
    </w:p>
    <w:p w14:paraId="257099A9" w14:textId="77777777" w:rsidR="00A40647" w:rsidRDefault="00A40647">
      <w:pPr>
        <w:pBdr>
          <w:top w:val="nil"/>
          <w:left w:val="nil"/>
          <w:bottom w:val="nil"/>
          <w:right w:val="nil"/>
          <w:between w:val="nil"/>
        </w:pBdr>
        <w:jc w:val="both"/>
        <w:rPr>
          <w:rFonts w:ascii="Verdana" w:eastAsia="Verdana" w:hAnsi="Verdana" w:cs="Verdana"/>
          <w:sz w:val="18"/>
          <w:szCs w:val="18"/>
        </w:rPr>
      </w:pPr>
    </w:p>
    <w:p w14:paraId="6BC39F77"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4AC9857A"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   seguro-garantia;</w:t>
      </w:r>
    </w:p>
    <w:p w14:paraId="30126CDE"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   fiança bancária emitida por banco ou instituição financeira devidamente autorizada a operar no País pelo Banco Central do Brasil;</w:t>
      </w:r>
    </w:p>
    <w:p w14:paraId="4DE7486E"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  título de capitalização custeado por pagamento único, com resgate pelo valor total.</w:t>
      </w:r>
    </w:p>
    <w:p w14:paraId="3CD27E40" w14:textId="77777777" w:rsidR="00A40647" w:rsidRDefault="00A40647">
      <w:pPr>
        <w:pBdr>
          <w:top w:val="nil"/>
          <w:left w:val="nil"/>
          <w:bottom w:val="nil"/>
          <w:right w:val="nil"/>
          <w:between w:val="nil"/>
        </w:pBdr>
        <w:jc w:val="both"/>
        <w:rPr>
          <w:rFonts w:ascii="Verdana" w:eastAsia="Verdana" w:hAnsi="Verdana" w:cs="Verdana"/>
          <w:sz w:val="18"/>
          <w:szCs w:val="18"/>
        </w:rPr>
      </w:pPr>
    </w:p>
    <w:p w14:paraId="7242325E" w14:textId="77777777" w:rsidR="00A40647" w:rsidRDefault="00000000">
      <w:pPr>
        <w:pBdr>
          <w:top w:val="nil"/>
          <w:left w:val="nil"/>
          <w:bottom w:val="nil"/>
          <w:right w:val="nil"/>
          <w:between w:val="nil"/>
        </w:pBdr>
        <w:jc w:val="both"/>
        <w:rPr>
          <w:rFonts w:ascii="Verdana" w:eastAsia="Verdana" w:hAnsi="Verdana" w:cs="Verdana"/>
          <w:b/>
          <w:bCs/>
          <w:sz w:val="18"/>
          <w:szCs w:val="18"/>
        </w:rPr>
      </w:pPr>
      <w:r>
        <w:rPr>
          <w:rFonts w:ascii="Verdana" w:eastAsia="Verdana" w:hAnsi="Verdana" w:cs="Verdana"/>
          <w:sz w:val="18"/>
          <w:szCs w:val="18"/>
        </w:rPr>
        <w:t xml:space="preserve">Por fim, estamos cientes de que, se escolhida a </w:t>
      </w:r>
      <w:r>
        <w:rPr>
          <w:rFonts w:ascii="Verdana" w:eastAsia="Verdana" w:hAnsi="Verdana" w:cs="Verdana"/>
          <w:b/>
          <w:bCs/>
          <w:sz w:val="18"/>
          <w:szCs w:val="18"/>
        </w:rPr>
        <w:t>MODALIDADE SEGURO-GARANTIA</w:t>
      </w:r>
      <w:r>
        <w:rPr>
          <w:rFonts w:ascii="Verdana" w:eastAsia="Verdana" w:hAnsi="Verdana" w:cs="Verdana"/>
          <w:sz w:val="18"/>
          <w:szCs w:val="18"/>
        </w:rPr>
        <w:t xml:space="preserve">, devemos prestá-la </w:t>
      </w:r>
      <w:r>
        <w:rPr>
          <w:rFonts w:ascii="Verdana" w:eastAsia="Verdana" w:hAnsi="Verdana" w:cs="Verdana"/>
          <w:b/>
          <w:bCs/>
          <w:sz w:val="18"/>
          <w:szCs w:val="18"/>
        </w:rPr>
        <w:t>em até um mês após a homologação e antes da assinatura do contrato.</w:t>
      </w:r>
    </w:p>
    <w:p w14:paraId="7093272C"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sz w:val="18"/>
          <w:szCs w:val="18"/>
        </w:rPr>
      </w:pPr>
    </w:p>
    <w:p w14:paraId="5852B9E5" w14:textId="77777777" w:rsidR="00A40647" w:rsidRDefault="00000000">
      <w:pPr>
        <w:pBdr>
          <w:top w:val="nil"/>
          <w:left w:val="nil"/>
          <w:bottom w:val="nil"/>
          <w:right w:val="nil"/>
          <w:between w:val="nil"/>
        </w:pBdr>
        <w:tabs>
          <w:tab w:val="left" w:pos="-2127"/>
          <w:tab w:val="left" w:pos="-1985"/>
          <w:tab w:val="left" w:pos="3825"/>
        </w:tabs>
        <w:jc w:val="both"/>
        <w:rPr>
          <w:rFonts w:ascii="Verdana" w:eastAsia="Verdana" w:hAnsi="Verdana" w:cs="Verdana"/>
          <w:color w:val="000000"/>
          <w:sz w:val="18"/>
          <w:szCs w:val="18"/>
        </w:rPr>
      </w:pPr>
      <w:r>
        <w:rPr>
          <w:rFonts w:ascii="Verdana" w:eastAsia="Verdana" w:hAnsi="Verdana" w:cs="Verdana"/>
          <w:color w:val="000000"/>
          <w:sz w:val="18"/>
          <w:szCs w:val="18"/>
        </w:rPr>
        <w:tab/>
      </w:r>
    </w:p>
    <w:p w14:paraId="78B26A38" w14:textId="77777777" w:rsidR="00A40647" w:rsidRDefault="00000000">
      <w:p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b/>
          <w:bCs/>
          <w:color w:val="000000"/>
          <w:sz w:val="18"/>
          <w:szCs w:val="18"/>
        </w:rPr>
        <w:t>Dados da Empresa:                  Dados do Representante Legal que irá assinar o Contrato:</w:t>
      </w:r>
    </w:p>
    <w:p w14:paraId="6FA1D2FD"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Razão Social:                             Nome completo do representante:</w:t>
      </w:r>
    </w:p>
    <w:p w14:paraId="2E281C70"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Endereço:                                  Cargo:</w:t>
      </w:r>
    </w:p>
    <w:p w14:paraId="53D7B726"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CNPJ:                                        RG nº:</w:t>
      </w:r>
    </w:p>
    <w:p w14:paraId="159A0B11"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Telefone:                                   CPF nº:</w:t>
      </w:r>
    </w:p>
    <w:p w14:paraId="51A751FB"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E-mail para envio do contrato:</w:t>
      </w:r>
    </w:p>
    <w:p w14:paraId="1B00FCFA" w14:textId="77777777" w:rsidR="00A40647" w:rsidRDefault="00A40647">
      <w:pPr>
        <w:pBdr>
          <w:top w:val="nil"/>
          <w:left w:val="nil"/>
          <w:bottom w:val="nil"/>
          <w:right w:val="nil"/>
          <w:between w:val="nil"/>
        </w:pBdr>
        <w:tabs>
          <w:tab w:val="left" w:pos="-2127"/>
          <w:tab w:val="left" w:pos="-1985"/>
          <w:tab w:val="left" w:pos="1134"/>
        </w:tabs>
        <w:rPr>
          <w:rFonts w:ascii="Verdana" w:eastAsia="Verdana" w:hAnsi="Verdana" w:cs="Verdana"/>
          <w:color w:val="000000"/>
          <w:sz w:val="18"/>
          <w:szCs w:val="18"/>
        </w:rPr>
      </w:pPr>
    </w:p>
    <w:p w14:paraId="61F1C12D" w14:textId="5778DD23" w:rsidR="00A40647" w:rsidRDefault="00000000">
      <w:pPr>
        <w:pBdr>
          <w:top w:val="nil"/>
          <w:left w:val="nil"/>
          <w:bottom w:val="nil"/>
          <w:right w:val="nil"/>
          <w:between w:val="nil"/>
        </w:pBdr>
        <w:tabs>
          <w:tab w:val="left" w:pos="-2127"/>
          <w:tab w:val="left" w:pos="-1985"/>
          <w:tab w:val="left" w:pos="1134"/>
        </w:tabs>
        <w:jc w:val="center"/>
        <w:rPr>
          <w:rFonts w:ascii="Verdana" w:eastAsia="Verdana" w:hAnsi="Verdana" w:cs="Verdana"/>
          <w:color w:val="000000"/>
          <w:sz w:val="18"/>
          <w:szCs w:val="18"/>
        </w:rPr>
      </w:pPr>
      <w:r>
        <w:rPr>
          <w:rFonts w:ascii="Verdana" w:eastAsia="Verdana" w:hAnsi="Verdana" w:cs="Verdana"/>
          <w:color w:val="000000"/>
          <w:sz w:val="18"/>
          <w:szCs w:val="18"/>
        </w:rPr>
        <w:t>Local e data.</w:t>
      </w:r>
    </w:p>
    <w:p w14:paraId="128CB33E" w14:textId="77777777" w:rsidR="00A40647" w:rsidRDefault="00000000">
      <w:pPr>
        <w:pBdr>
          <w:top w:val="nil"/>
          <w:left w:val="nil"/>
          <w:bottom w:val="nil"/>
          <w:right w:val="nil"/>
          <w:between w:val="nil"/>
        </w:pBdr>
        <w:tabs>
          <w:tab w:val="left" w:pos="-2127"/>
          <w:tab w:val="left" w:pos="-1985"/>
          <w:tab w:val="left" w:pos="1134"/>
        </w:tabs>
        <w:jc w:val="center"/>
        <w:rPr>
          <w:rFonts w:ascii="Verdana" w:eastAsia="Verdana" w:hAnsi="Verdana" w:cs="Verdana"/>
          <w:color w:val="000000"/>
          <w:sz w:val="18"/>
          <w:szCs w:val="18"/>
        </w:rPr>
      </w:pPr>
      <w:r>
        <w:rPr>
          <w:rFonts w:ascii="Verdana" w:eastAsia="Verdana" w:hAnsi="Verdana" w:cs="Verdana"/>
          <w:b/>
          <w:bCs/>
          <w:color w:val="000000"/>
          <w:sz w:val="18"/>
          <w:szCs w:val="18"/>
        </w:rPr>
        <w:t>___________________________</w:t>
      </w:r>
    </w:p>
    <w:p w14:paraId="3AC50779" w14:textId="77777777" w:rsidR="00A40647" w:rsidRDefault="00000000">
      <w:pPr>
        <w:pBdr>
          <w:top w:val="nil"/>
          <w:left w:val="nil"/>
          <w:bottom w:val="nil"/>
          <w:right w:val="nil"/>
          <w:between w:val="nil"/>
        </w:pBdr>
        <w:tabs>
          <w:tab w:val="left" w:pos="-2127"/>
          <w:tab w:val="left" w:pos="-1985"/>
          <w:tab w:val="left" w:pos="1134"/>
        </w:tabs>
        <w:jc w:val="center"/>
        <w:rPr>
          <w:rFonts w:ascii="Verdana" w:eastAsia="Verdana" w:hAnsi="Verdana" w:cs="Verdana"/>
          <w:b/>
          <w:bCs/>
          <w:color w:val="000000"/>
          <w:sz w:val="18"/>
          <w:szCs w:val="18"/>
        </w:rPr>
      </w:pPr>
      <w:r>
        <w:rPr>
          <w:rFonts w:ascii="Verdana" w:eastAsia="Verdana" w:hAnsi="Verdana" w:cs="Verdana"/>
          <w:b/>
          <w:bCs/>
          <w:color w:val="000000"/>
          <w:sz w:val="18"/>
          <w:szCs w:val="18"/>
        </w:rPr>
        <w:t>Empresa/CNPJ</w:t>
      </w:r>
    </w:p>
    <w:p w14:paraId="33BC7E68"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614A2044"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color w:val="000000"/>
          <w:sz w:val="18"/>
          <w:szCs w:val="18"/>
        </w:rPr>
      </w:pPr>
    </w:p>
    <w:p w14:paraId="73C4AB4A" w14:textId="77777777" w:rsidR="00A40647" w:rsidRDefault="00000000">
      <w:pPr>
        <w:pBdr>
          <w:top w:val="nil"/>
          <w:left w:val="nil"/>
          <w:bottom w:val="nil"/>
          <w:right w:val="nil"/>
          <w:between w:val="nil"/>
        </w:pBdr>
        <w:shd w:val="clear" w:color="auto" w:fill="C0C0C0"/>
        <w:jc w:val="center"/>
        <w:rPr>
          <w:rFonts w:ascii="Verdana" w:eastAsia="Verdana" w:hAnsi="Verdana" w:cs="Verdana"/>
          <w:b/>
          <w:bCs/>
          <w:color w:val="000000"/>
          <w:sz w:val="18"/>
          <w:szCs w:val="18"/>
        </w:rPr>
      </w:pPr>
      <w:r>
        <w:rPr>
          <w:rFonts w:ascii="Verdana" w:eastAsia="Verdana" w:hAnsi="Verdana" w:cs="Verdana"/>
          <w:b/>
          <w:bCs/>
          <w:sz w:val="18"/>
          <w:szCs w:val="18"/>
        </w:rPr>
        <w:t>A</w:t>
      </w:r>
      <w:r>
        <w:rPr>
          <w:rFonts w:ascii="Verdana" w:eastAsia="Verdana" w:hAnsi="Verdana" w:cs="Verdana"/>
          <w:b/>
          <w:bCs/>
          <w:color w:val="000000"/>
          <w:sz w:val="18"/>
          <w:szCs w:val="18"/>
        </w:rPr>
        <w:t>NEXO III – MINUTA DO TERMO DE CONTRATO</w:t>
      </w:r>
    </w:p>
    <w:p w14:paraId="5AEC26E0" w14:textId="77777777" w:rsidR="00A40647" w:rsidRDefault="00A40647">
      <w:pPr>
        <w:pBdr>
          <w:top w:val="nil"/>
          <w:left w:val="nil"/>
          <w:bottom w:val="nil"/>
          <w:right w:val="nil"/>
          <w:between w:val="nil"/>
        </w:pBdr>
        <w:spacing w:line="276" w:lineRule="auto"/>
        <w:rPr>
          <w:rFonts w:ascii="Verdana" w:eastAsia="Verdana" w:hAnsi="Verdana" w:cs="Verdana"/>
          <w:color w:val="000000"/>
          <w:sz w:val="18"/>
          <w:szCs w:val="18"/>
        </w:rPr>
      </w:pPr>
    </w:p>
    <w:p w14:paraId="309C35EB" w14:textId="77777777" w:rsidR="00A40647" w:rsidRDefault="00000000">
      <w:pPr>
        <w:pBdr>
          <w:top w:val="nil"/>
          <w:left w:val="nil"/>
          <w:bottom w:val="nil"/>
          <w:right w:val="nil"/>
          <w:between w:val="nil"/>
        </w:pBdr>
        <w:spacing w:line="276" w:lineRule="auto"/>
        <w:jc w:val="both"/>
        <w:rPr>
          <w:rFonts w:ascii="Verdana" w:eastAsia="Verdana" w:hAnsi="Verdana" w:cs="Verdana"/>
          <w:b/>
          <w:bCs/>
          <w:sz w:val="18"/>
          <w:szCs w:val="18"/>
        </w:rPr>
      </w:pPr>
      <w:r>
        <w:rPr>
          <w:rFonts w:ascii="Verdana" w:eastAsia="Verdana" w:hAnsi="Verdana" w:cs="Verdana"/>
          <w:b/>
          <w:bCs/>
          <w:color w:val="000000"/>
          <w:sz w:val="18"/>
          <w:szCs w:val="18"/>
        </w:rPr>
        <w:t>CONTRATO DE PRESTAÇÃO</w:t>
      </w:r>
      <w:r>
        <w:rPr>
          <w:rFonts w:ascii="Verdana" w:eastAsia="Verdana" w:hAnsi="Verdana" w:cs="Verdana"/>
          <w:b/>
          <w:bCs/>
          <w:sz w:val="18"/>
          <w:szCs w:val="18"/>
        </w:rPr>
        <w:t xml:space="preserve"> DE SERVIÇO DE COMUNICAÇÃO E COLABORAÇÃO EM NUVEM, POR MEIO DA DISPONIBILIZAÇÃO DE LICENÇAS DE SUBSCRIÇÃO (NÃO PERPÉTUAS) DA SOLUÇÃO GOOGLE WORKSPACE ENTERPRISE STANDARD.</w:t>
      </w:r>
    </w:p>
    <w:p w14:paraId="73CD4A57" w14:textId="77777777" w:rsidR="00A40647" w:rsidRDefault="00A40647">
      <w:pPr>
        <w:pBdr>
          <w:top w:val="nil"/>
          <w:left w:val="nil"/>
          <w:bottom w:val="nil"/>
          <w:right w:val="nil"/>
          <w:between w:val="nil"/>
        </w:pBdr>
        <w:tabs>
          <w:tab w:val="left" w:pos="0"/>
        </w:tabs>
        <w:jc w:val="both"/>
        <w:rPr>
          <w:rFonts w:ascii="Verdana" w:eastAsia="Verdana" w:hAnsi="Verdana" w:cs="Verdana"/>
          <w:b/>
          <w:bCs/>
          <w:sz w:val="18"/>
          <w:szCs w:val="18"/>
        </w:rPr>
      </w:pPr>
    </w:p>
    <w:p w14:paraId="25A9E0DF" w14:textId="77777777" w:rsidR="00A40647" w:rsidRDefault="00A40647">
      <w:pPr>
        <w:pBdr>
          <w:top w:val="nil"/>
          <w:left w:val="nil"/>
          <w:bottom w:val="nil"/>
          <w:right w:val="nil"/>
          <w:between w:val="nil"/>
        </w:pBdr>
        <w:tabs>
          <w:tab w:val="left" w:pos="0"/>
        </w:tabs>
        <w:jc w:val="both"/>
        <w:rPr>
          <w:rFonts w:ascii="Verdana" w:eastAsia="Verdana" w:hAnsi="Verdana" w:cs="Verdana"/>
          <w:b/>
          <w:bCs/>
          <w:sz w:val="18"/>
          <w:szCs w:val="18"/>
        </w:rPr>
      </w:pPr>
    </w:p>
    <w:p w14:paraId="012488D5" w14:textId="77777777" w:rsidR="00A40647" w:rsidRDefault="00000000">
      <w:pPr>
        <w:pBdr>
          <w:top w:val="nil"/>
          <w:left w:val="nil"/>
          <w:bottom w:val="nil"/>
          <w:right w:val="nil"/>
          <w:between w:val="nil"/>
        </w:pBdr>
        <w:tabs>
          <w:tab w:val="left" w:pos="0"/>
        </w:tabs>
        <w:jc w:val="both"/>
        <w:rPr>
          <w:rFonts w:ascii="Verdana" w:eastAsia="Verdana" w:hAnsi="Verdana" w:cs="Verdana"/>
          <w:b/>
          <w:bCs/>
          <w:color w:val="000000"/>
          <w:sz w:val="18"/>
          <w:szCs w:val="18"/>
        </w:rPr>
      </w:pPr>
      <w:r>
        <w:rPr>
          <w:rFonts w:ascii="Verdana" w:eastAsia="Verdana" w:hAnsi="Verdana" w:cs="Verdana"/>
          <w:b/>
          <w:bCs/>
          <w:color w:val="000000"/>
          <w:sz w:val="18"/>
          <w:szCs w:val="18"/>
        </w:rPr>
        <w:t>CONTRATO Nº ________</w:t>
      </w:r>
    </w:p>
    <w:p w14:paraId="71A2013B" w14:textId="77777777" w:rsidR="00A40647" w:rsidRDefault="00000000">
      <w:pPr>
        <w:pBdr>
          <w:top w:val="nil"/>
          <w:left w:val="nil"/>
          <w:bottom w:val="nil"/>
          <w:right w:val="nil"/>
          <w:between w:val="nil"/>
        </w:pBdr>
        <w:tabs>
          <w:tab w:val="left" w:pos="0"/>
        </w:tabs>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PROCESSO SEI Nº </w:t>
      </w:r>
      <w:r>
        <w:rPr>
          <w:rFonts w:ascii="Verdana" w:eastAsia="Verdana" w:hAnsi="Verdana" w:cs="Verdana"/>
          <w:b/>
          <w:bCs/>
          <w:sz w:val="18"/>
          <w:szCs w:val="18"/>
        </w:rPr>
        <w:t>7000753-28.2026.8.08.0000</w:t>
      </w:r>
    </w:p>
    <w:p w14:paraId="6F163AEE" w14:textId="0166D1FC" w:rsidR="00A40647" w:rsidRDefault="00000000">
      <w:pPr>
        <w:pBdr>
          <w:top w:val="nil"/>
          <w:left w:val="nil"/>
          <w:bottom w:val="nil"/>
          <w:right w:val="nil"/>
          <w:between w:val="nil"/>
        </w:pBdr>
        <w:tabs>
          <w:tab w:val="left" w:pos="0"/>
        </w:tabs>
        <w:jc w:val="both"/>
        <w:rPr>
          <w:rFonts w:ascii="Verdana" w:eastAsia="Verdana" w:hAnsi="Verdana" w:cs="Verdana"/>
          <w:b/>
          <w:bCs/>
          <w:color w:val="000000"/>
          <w:sz w:val="18"/>
          <w:szCs w:val="18"/>
        </w:rPr>
      </w:pPr>
      <w:r>
        <w:rPr>
          <w:rFonts w:ascii="Verdana" w:eastAsia="Verdana" w:hAnsi="Verdana" w:cs="Verdana"/>
          <w:b/>
          <w:bCs/>
          <w:color w:val="000000"/>
          <w:sz w:val="18"/>
          <w:szCs w:val="18"/>
        </w:rPr>
        <w:t xml:space="preserve">CIC-TCEES Nº </w:t>
      </w:r>
      <w:r w:rsidR="00331BE9" w:rsidRPr="00331BE9">
        <w:rPr>
          <w:rFonts w:ascii="Verdana" w:eastAsia="Verdana" w:hAnsi="Verdana" w:cs="Verdana"/>
          <w:b/>
          <w:bCs/>
          <w:color w:val="000000"/>
          <w:sz w:val="18"/>
          <w:szCs w:val="18"/>
        </w:rPr>
        <w:t>2026.500J1200001.01.0009</w:t>
      </w:r>
    </w:p>
    <w:p w14:paraId="42DFA3A3" w14:textId="77777777" w:rsidR="00A40647" w:rsidRDefault="00A40647">
      <w:pPr>
        <w:pBdr>
          <w:top w:val="nil"/>
          <w:left w:val="nil"/>
          <w:bottom w:val="nil"/>
          <w:right w:val="nil"/>
          <w:between w:val="nil"/>
        </w:pBdr>
        <w:tabs>
          <w:tab w:val="left" w:pos="0"/>
        </w:tabs>
        <w:jc w:val="both"/>
        <w:rPr>
          <w:rFonts w:ascii="Verdana" w:eastAsia="Verdana" w:hAnsi="Verdana" w:cs="Verdana"/>
          <w:sz w:val="18"/>
          <w:szCs w:val="18"/>
        </w:rPr>
      </w:pPr>
    </w:p>
    <w:p w14:paraId="189582B4" w14:textId="77777777" w:rsidR="00A40647" w:rsidRDefault="00A40647">
      <w:pPr>
        <w:pBdr>
          <w:top w:val="nil"/>
          <w:left w:val="nil"/>
          <w:bottom w:val="nil"/>
          <w:right w:val="nil"/>
          <w:between w:val="nil"/>
        </w:pBdr>
        <w:tabs>
          <w:tab w:val="left" w:pos="0"/>
        </w:tabs>
        <w:jc w:val="both"/>
        <w:rPr>
          <w:rFonts w:ascii="Verdana" w:eastAsia="Verdana" w:hAnsi="Verdana" w:cs="Verdana"/>
          <w:sz w:val="18"/>
          <w:szCs w:val="18"/>
        </w:rPr>
      </w:pPr>
    </w:p>
    <w:p w14:paraId="3AC3E8BD" w14:textId="77777777" w:rsidR="00A40647" w:rsidRDefault="00000000">
      <w:pPr>
        <w:pBdr>
          <w:top w:val="nil"/>
          <w:left w:val="nil"/>
          <w:bottom w:val="nil"/>
          <w:right w:val="nil"/>
          <w:between w:val="nil"/>
        </w:pBdr>
        <w:tabs>
          <w:tab w:val="left" w:pos="0"/>
        </w:tabs>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CONTRATANTE: </w:t>
      </w:r>
      <w:r>
        <w:rPr>
          <w:rFonts w:ascii="Verdana" w:eastAsia="Verdana" w:hAnsi="Verdana" w:cs="Verdana"/>
          <w:b/>
          <w:bCs/>
          <w:sz w:val="18"/>
          <w:szCs w:val="18"/>
        </w:rPr>
        <w:t>O ESTADO DO ESPÍRITO SANTO</w:t>
      </w:r>
      <w:r>
        <w:rPr>
          <w:rFonts w:ascii="Verdana" w:eastAsia="Verdana" w:hAnsi="Verdana" w:cs="Verdana"/>
          <w:sz w:val="18"/>
          <w:szCs w:val="18"/>
        </w:rPr>
        <w:t>, pessoa jurídica de direito público interno, por intermédio do</w:t>
      </w:r>
      <w:r>
        <w:rPr>
          <w:rFonts w:ascii="Verdana" w:eastAsia="Verdana" w:hAnsi="Verdana" w:cs="Verdana"/>
          <w:b/>
          <w:bCs/>
          <w:sz w:val="18"/>
          <w:szCs w:val="18"/>
        </w:rPr>
        <w:t xml:space="preserve"> PODER JUDICIÁRIO DO ESTADO DO ESPÍRITO SANTO</w:t>
      </w:r>
      <w:r>
        <w:rPr>
          <w:rFonts w:ascii="Verdana" w:eastAsia="Verdana" w:hAnsi="Verdana" w:cs="Verdana"/>
          <w:sz w:val="18"/>
          <w:szCs w:val="18"/>
        </w:rPr>
        <w:t xml:space="preserve">, com sede na Rua Des. Homero Mafra, nº 60, Enseada do Suá, Vitória/ES, CNPJ nº 27.476.100/0001-45, neste ato representado, na forma da Emenda Regimental nº 004/2015 de 09 de dezembro de 2015, do Presidente do E. Tribunal de Justiça do Estado do Espírito Santo, por seu Secretário Geral, </w:t>
      </w:r>
      <w:r>
        <w:rPr>
          <w:rFonts w:ascii="Verdana" w:eastAsia="Verdana" w:hAnsi="Verdana" w:cs="Verdana"/>
          <w:b/>
          <w:bCs/>
          <w:sz w:val="18"/>
          <w:szCs w:val="18"/>
        </w:rPr>
        <w:t xml:space="preserve">ANSELMO LAGHI LARANJA, </w:t>
      </w:r>
      <w:r>
        <w:rPr>
          <w:rFonts w:ascii="Verdana" w:eastAsia="Verdana" w:hAnsi="Verdana" w:cs="Verdana"/>
          <w:sz w:val="18"/>
          <w:szCs w:val="18"/>
        </w:rPr>
        <w:t>Matrícula Funcional nº 034640-11.</w:t>
      </w:r>
    </w:p>
    <w:p w14:paraId="08C48117" w14:textId="77777777" w:rsidR="00A40647" w:rsidRDefault="00A40647">
      <w:pPr>
        <w:pBdr>
          <w:top w:val="nil"/>
          <w:left w:val="nil"/>
          <w:bottom w:val="nil"/>
          <w:right w:val="nil"/>
          <w:between w:val="nil"/>
        </w:pBdr>
        <w:tabs>
          <w:tab w:val="left" w:pos="0"/>
        </w:tabs>
        <w:jc w:val="both"/>
        <w:rPr>
          <w:rFonts w:ascii="Verdana" w:eastAsia="Verdana" w:hAnsi="Verdana" w:cs="Verdana"/>
          <w:b/>
          <w:bCs/>
          <w:color w:val="000000"/>
          <w:sz w:val="18"/>
          <w:szCs w:val="18"/>
        </w:rPr>
      </w:pPr>
    </w:p>
    <w:p w14:paraId="75990E71" w14:textId="77777777" w:rsidR="00A40647" w:rsidRDefault="00A40647">
      <w:pPr>
        <w:pBdr>
          <w:top w:val="nil"/>
          <w:left w:val="nil"/>
          <w:bottom w:val="nil"/>
          <w:right w:val="nil"/>
          <w:between w:val="nil"/>
        </w:pBdr>
        <w:tabs>
          <w:tab w:val="left" w:pos="0"/>
        </w:tabs>
        <w:jc w:val="both"/>
        <w:rPr>
          <w:rFonts w:ascii="Verdana" w:eastAsia="Verdana" w:hAnsi="Verdana" w:cs="Verdana"/>
          <w:b/>
          <w:bCs/>
          <w:color w:val="000000"/>
          <w:sz w:val="18"/>
          <w:szCs w:val="18"/>
        </w:rPr>
      </w:pPr>
    </w:p>
    <w:p w14:paraId="0BCC0302" w14:textId="77777777" w:rsidR="00A40647" w:rsidRDefault="00000000">
      <w:pPr>
        <w:pBdr>
          <w:top w:val="none" w:sz="0" w:space="0" w:color="000000"/>
          <w:left w:val="none" w:sz="0" w:space="0" w:color="000000"/>
          <w:bottom w:val="none" w:sz="0" w:space="0" w:color="000000"/>
          <w:right w:val="none" w:sz="0" w:space="0" w:color="000000"/>
        </w:pBdr>
        <w:tabs>
          <w:tab w:val="left" w:pos="0"/>
        </w:tabs>
        <w:jc w:val="both"/>
        <w:rPr>
          <w:rFonts w:ascii="Times New Roman" w:eastAsia="Times New Roman" w:hAnsi="Times New Roman" w:cs="Times New Roman"/>
          <w:sz w:val="20"/>
          <w:szCs w:val="20"/>
        </w:rPr>
      </w:pPr>
      <w:r>
        <w:rPr>
          <w:rFonts w:ascii="Verdana" w:eastAsia="Verdana" w:hAnsi="Verdana" w:cs="Verdana"/>
          <w:b/>
          <w:bCs/>
          <w:smallCaps/>
          <w:sz w:val="20"/>
          <w:szCs w:val="20"/>
        </w:rPr>
        <w:t>CONTRATADA:</w:t>
      </w:r>
      <w:r>
        <w:rPr>
          <w:rFonts w:ascii="Verdana" w:eastAsia="Verdana" w:hAnsi="Verdana" w:cs="Verdana"/>
          <w:sz w:val="20"/>
          <w:szCs w:val="20"/>
        </w:rPr>
        <w:t xml:space="preserve">________________ </w:t>
      </w:r>
      <w:r>
        <w:rPr>
          <w:rFonts w:ascii="Verdana" w:eastAsia="Verdana" w:hAnsi="Verdana" w:cs="Verdana"/>
          <w:b/>
          <w:bCs/>
          <w:sz w:val="20"/>
          <w:szCs w:val="20"/>
        </w:rPr>
        <w:t>Nome Empresarial</w:t>
      </w:r>
      <w:r>
        <w:rPr>
          <w:rFonts w:ascii="Verdana" w:eastAsia="Verdana" w:hAnsi="Verdana" w:cs="Verdana"/>
          <w:sz w:val="20"/>
          <w:szCs w:val="20"/>
        </w:rPr>
        <w:t xml:space="preserve"> _______, CNPJ nº___________, estabe</w:t>
      </w:r>
      <w:r>
        <w:rPr>
          <w:rFonts w:ascii="Verdana" w:eastAsia="Verdana" w:hAnsi="Verdana" w:cs="Verdana"/>
          <w:sz w:val="18"/>
          <w:szCs w:val="18"/>
        </w:rPr>
        <w:t xml:space="preserve">lecida no </w:t>
      </w:r>
      <w:r>
        <w:rPr>
          <w:rFonts w:ascii="Verdana" w:eastAsia="Verdana" w:hAnsi="Verdana" w:cs="Verdana"/>
          <w:b/>
          <w:bCs/>
          <w:sz w:val="18"/>
          <w:szCs w:val="18"/>
          <w:u w:val="single"/>
        </w:rPr>
        <w:t>(logradouro)</w:t>
      </w:r>
      <w:r>
        <w:rPr>
          <w:rFonts w:ascii="Verdana" w:eastAsia="Verdana" w:hAnsi="Verdana" w:cs="Verdana"/>
          <w:sz w:val="18"/>
          <w:szCs w:val="18"/>
        </w:rPr>
        <w:t xml:space="preserve">, </w:t>
      </w:r>
      <w:r>
        <w:rPr>
          <w:rFonts w:ascii="Verdana" w:eastAsia="Verdana" w:hAnsi="Verdana" w:cs="Verdana"/>
          <w:b/>
          <w:bCs/>
          <w:sz w:val="18"/>
          <w:szCs w:val="18"/>
          <w:u w:val="single"/>
        </w:rPr>
        <w:t>(bairro)</w:t>
      </w:r>
      <w:r>
        <w:rPr>
          <w:rFonts w:ascii="Verdana" w:eastAsia="Verdana" w:hAnsi="Verdana" w:cs="Verdana"/>
          <w:sz w:val="18"/>
          <w:szCs w:val="18"/>
        </w:rPr>
        <w:t xml:space="preserve"> , </w:t>
      </w:r>
      <w:r>
        <w:rPr>
          <w:rFonts w:ascii="Verdana" w:eastAsia="Verdana" w:hAnsi="Verdana" w:cs="Verdana"/>
          <w:b/>
          <w:bCs/>
          <w:sz w:val="18"/>
          <w:szCs w:val="18"/>
          <w:u w:val="single"/>
        </w:rPr>
        <w:t>(CEP)</w:t>
      </w:r>
      <w:r>
        <w:rPr>
          <w:rFonts w:ascii="Verdana" w:eastAsia="Verdana" w:hAnsi="Verdana" w:cs="Verdana"/>
          <w:sz w:val="18"/>
          <w:szCs w:val="18"/>
        </w:rPr>
        <w:t xml:space="preserve"> - </w:t>
      </w:r>
      <w:r>
        <w:rPr>
          <w:rFonts w:ascii="Verdana" w:eastAsia="Verdana" w:hAnsi="Verdana" w:cs="Verdana"/>
          <w:b/>
          <w:bCs/>
          <w:sz w:val="18"/>
          <w:szCs w:val="18"/>
          <w:u w:val="single"/>
        </w:rPr>
        <w:t>(cidade)</w:t>
      </w:r>
      <w:r>
        <w:rPr>
          <w:rFonts w:ascii="Verdana" w:eastAsia="Verdana" w:hAnsi="Verdana" w:cs="Verdana"/>
          <w:sz w:val="18"/>
          <w:szCs w:val="18"/>
        </w:rPr>
        <w:t xml:space="preserve"> – </w:t>
      </w:r>
      <w:r>
        <w:rPr>
          <w:rFonts w:ascii="Verdana" w:eastAsia="Verdana" w:hAnsi="Verdana" w:cs="Verdana"/>
          <w:b/>
          <w:bCs/>
          <w:sz w:val="18"/>
          <w:szCs w:val="18"/>
          <w:u w:val="single"/>
        </w:rPr>
        <w:t>(UF)</w:t>
      </w:r>
      <w:r>
        <w:rPr>
          <w:rFonts w:ascii="Verdana" w:eastAsia="Verdana" w:hAnsi="Verdana" w:cs="Verdana"/>
          <w:sz w:val="18"/>
          <w:szCs w:val="18"/>
        </w:rPr>
        <w:t>, telefones ___________, e-mail: __________, que apresentou os documentos exigidos por lei, neste ato representada por seu sócio-_________, Sr(a) ________________(nome completo e função, RG e CPF do Contratado).</w:t>
      </w:r>
    </w:p>
    <w:p w14:paraId="2C9C243E" w14:textId="77777777" w:rsidR="00A40647" w:rsidRDefault="00A40647">
      <w:pPr>
        <w:tabs>
          <w:tab w:val="left" w:pos="0"/>
        </w:tabs>
        <w:jc w:val="both"/>
        <w:rPr>
          <w:rFonts w:ascii="Verdana" w:eastAsia="Verdana" w:hAnsi="Verdana" w:cs="Verdana"/>
          <w:sz w:val="18"/>
          <w:szCs w:val="18"/>
        </w:rPr>
      </w:pPr>
    </w:p>
    <w:p w14:paraId="7D27210E" w14:textId="77777777" w:rsidR="00A40647" w:rsidRDefault="00000000">
      <w:pPr>
        <w:tabs>
          <w:tab w:val="left" w:pos="0"/>
        </w:tabs>
        <w:jc w:val="both"/>
        <w:rPr>
          <w:rFonts w:ascii="Times New Roman" w:eastAsia="Times New Roman" w:hAnsi="Times New Roman" w:cs="Times New Roman"/>
          <w:sz w:val="20"/>
          <w:szCs w:val="20"/>
        </w:rPr>
      </w:pPr>
      <w:r>
        <w:rPr>
          <w:rFonts w:ascii="Verdana" w:eastAsia="Verdana" w:hAnsi="Verdana" w:cs="Verdana"/>
          <w:sz w:val="18"/>
          <w:szCs w:val="18"/>
        </w:rPr>
        <w:t>Resolvem celebrar o presente contrato de prestação de serviços, nos termos da Lei Federal nº 14.133, de 01 de abril de 2021 e demais legislações aplicáveis, mediante as seguintes cláusulas e condições:</w:t>
      </w:r>
    </w:p>
    <w:p w14:paraId="612C21AD" w14:textId="77777777" w:rsidR="00A40647" w:rsidRDefault="00A40647">
      <w:pPr>
        <w:pBdr>
          <w:top w:val="nil"/>
          <w:left w:val="nil"/>
          <w:bottom w:val="nil"/>
          <w:right w:val="nil"/>
          <w:between w:val="nil"/>
        </w:pBdr>
        <w:spacing w:line="276" w:lineRule="auto"/>
        <w:jc w:val="both"/>
        <w:rPr>
          <w:rFonts w:ascii="Verdana" w:eastAsia="Verdana" w:hAnsi="Verdana" w:cs="Verdana"/>
          <w:color w:val="000000"/>
          <w:sz w:val="18"/>
          <w:szCs w:val="18"/>
        </w:rPr>
      </w:pPr>
    </w:p>
    <w:p w14:paraId="7514D2F8" w14:textId="77777777" w:rsidR="00A40647" w:rsidRDefault="00000000">
      <w:pPr>
        <w:pBdr>
          <w:top w:val="nil"/>
          <w:left w:val="nil"/>
          <w:bottom w:val="nil"/>
          <w:right w:val="nil"/>
          <w:between w:val="nil"/>
        </w:pBdr>
        <w:shd w:val="clear" w:color="auto" w:fill="D9D9D9"/>
        <w:tabs>
          <w:tab w:val="left" w:pos="0"/>
        </w:tabs>
        <w:jc w:val="center"/>
        <w:rPr>
          <w:rFonts w:ascii="Verdana" w:eastAsia="Verdana" w:hAnsi="Verdana" w:cs="Verdana"/>
          <w:b/>
          <w:bCs/>
          <w:color w:val="000000"/>
          <w:sz w:val="18"/>
          <w:szCs w:val="18"/>
        </w:rPr>
      </w:pPr>
      <w:r>
        <w:rPr>
          <w:rFonts w:ascii="Verdana" w:eastAsia="Verdana" w:hAnsi="Verdana" w:cs="Verdana"/>
          <w:b/>
          <w:bCs/>
          <w:color w:val="000000"/>
          <w:sz w:val="18"/>
          <w:szCs w:val="18"/>
        </w:rPr>
        <w:t>CLÁUSULA PRIMEIRA - DO OBJETO</w:t>
      </w:r>
    </w:p>
    <w:p w14:paraId="3AEE6E3A" w14:textId="77777777" w:rsidR="00A40647" w:rsidRDefault="00A40647">
      <w:pPr>
        <w:pBdr>
          <w:top w:val="nil"/>
          <w:left w:val="nil"/>
          <w:bottom w:val="nil"/>
          <w:right w:val="nil"/>
          <w:between w:val="nil"/>
        </w:pBdr>
        <w:tabs>
          <w:tab w:val="left" w:pos="0"/>
        </w:tabs>
        <w:jc w:val="both"/>
        <w:rPr>
          <w:rFonts w:ascii="Verdana" w:eastAsia="Verdana" w:hAnsi="Verdana" w:cs="Verdana"/>
          <w:color w:val="000000"/>
          <w:sz w:val="18"/>
          <w:szCs w:val="18"/>
        </w:rPr>
      </w:pPr>
    </w:p>
    <w:p w14:paraId="680783E8" w14:textId="77777777" w:rsidR="00A40647" w:rsidRDefault="00000000">
      <w:pPr>
        <w:pBdr>
          <w:top w:val="nil"/>
          <w:left w:val="nil"/>
          <w:bottom w:val="nil"/>
          <w:right w:val="nil"/>
          <w:between w:val="nil"/>
        </w:pBdr>
        <w:shd w:val="clear" w:color="auto" w:fill="FFFFFF"/>
        <w:jc w:val="both"/>
        <w:rPr>
          <w:rFonts w:ascii="Verdana" w:eastAsia="Verdana" w:hAnsi="Verdana" w:cs="Verdana"/>
          <w:color w:val="000000"/>
          <w:sz w:val="18"/>
          <w:szCs w:val="18"/>
        </w:rPr>
      </w:pPr>
      <w:r>
        <w:rPr>
          <w:rFonts w:ascii="Verdana" w:eastAsia="Verdana" w:hAnsi="Verdana" w:cs="Verdana"/>
          <w:b/>
          <w:bCs/>
          <w:color w:val="000000"/>
          <w:sz w:val="18"/>
          <w:szCs w:val="18"/>
        </w:rPr>
        <w:t>1.1 –</w:t>
      </w:r>
      <w:r>
        <w:rPr>
          <w:rFonts w:ascii="Verdana" w:eastAsia="Verdana" w:hAnsi="Verdana" w:cs="Verdana"/>
          <w:color w:val="000000"/>
          <w:sz w:val="18"/>
          <w:szCs w:val="18"/>
        </w:rPr>
        <w:t xml:space="preserve"> Este contrato tem por objeto a </w:t>
      </w:r>
      <w:r>
        <w:rPr>
          <w:rFonts w:ascii="Verdana" w:eastAsia="Verdana" w:hAnsi="Verdana" w:cs="Verdana"/>
          <w:b/>
          <w:bCs/>
          <w:sz w:val="18"/>
          <w:szCs w:val="18"/>
        </w:rPr>
        <w:t>Contratação de serviço de comunicação e colaboração em nuvem, por meio da disponibilização de 8.000 (oito mil) licenças de subscrição (não perpétuas) da solução Google Workspace Enterprise Standard, visando atender às necessidades de comunicação, produtividade e colaboração do Tribunal de Justiça do Estado do Espírito Santo.</w:t>
      </w:r>
      <w:r>
        <w:rPr>
          <w:rFonts w:ascii="Verdana" w:eastAsia="Verdana" w:hAnsi="Verdana" w:cs="Verdana"/>
          <w:color w:val="000000"/>
          <w:sz w:val="18"/>
          <w:szCs w:val="18"/>
        </w:rPr>
        <w:t>, em consonância com o Edital do Pregão nº</w:t>
      </w:r>
      <w:r>
        <w:rPr>
          <w:rFonts w:ascii="Verdana" w:eastAsia="Verdana" w:hAnsi="Verdana" w:cs="Verdana"/>
          <w:b/>
          <w:bCs/>
          <w:color w:val="000000"/>
          <w:sz w:val="18"/>
          <w:szCs w:val="18"/>
        </w:rPr>
        <w:t xml:space="preserve"> PE900__/</w:t>
      </w:r>
      <w:r>
        <w:rPr>
          <w:rFonts w:ascii="Verdana" w:eastAsia="Verdana" w:hAnsi="Verdana" w:cs="Verdana"/>
          <w:b/>
          <w:bCs/>
          <w:sz w:val="18"/>
          <w:szCs w:val="18"/>
        </w:rPr>
        <w:t>2026</w:t>
      </w:r>
      <w:r>
        <w:rPr>
          <w:rFonts w:ascii="Verdana" w:eastAsia="Verdana" w:hAnsi="Verdana" w:cs="Verdana"/>
          <w:color w:val="000000"/>
          <w:sz w:val="18"/>
          <w:szCs w:val="18"/>
        </w:rPr>
        <w:t xml:space="preserve"> e seus anexos.</w:t>
      </w:r>
    </w:p>
    <w:p w14:paraId="035C3726" w14:textId="77777777" w:rsidR="00A40647" w:rsidRDefault="00A40647">
      <w:pPr>
        <w:pBdr>
          <w:top w:val="nil"/>
          <w:left w:val="nil"/>
          <w:bottom w:val="nil"/>
          <w:right w:val="nil"/>
          <w:between w:val="nil"/>
        </w:pBdr>
        <w:tabs>
          <w:tab w:val="left" w:pos="284"/>
        </w:tabs>
        <w:rPr>
          <w:rFonts w:ascii="Verdana" w:eastAsia="Verdana" w:hAnsi="Verdana" w:cs="Verdana"/>
          <w:b/>
          <w:bCs/>
          <w:color w:val="000000"/>
          <w:sz w:val="18"/>
          <w:szCs w:val="18"/>
          <w:highlight w:val="white"/>
        </w:rPr>
      </w:pPr>
    </w:p>
    <w:p w14:paraId="03BC5472" w14:textId="77777777" w:rsidR="00A40647" w:rsidRDefault="00000000">
      <w:pPr>
        <w:pBdr>
          <w:top w:val="nil"/>
          <w:left w:val="nil"/>
          <w:bottom w:val="nil"/>
          <w:right w:val="nil"/>
          <w:between w:val="nil"/>
        </w:pBdr>
        <w:shd w:val="clear" w:color="auto" w:fill="FFFFFF"/>
        <w:jc w:val="both"/>
        <w:rPr>
          <w:rFonts w:ascii="Verdana" w:eastAsia="Verdana" w:hAnsi="Verdana" w:cs="Verdana"/>
          <w:color w:val="000000"/>
          <w:sz w:val="18"/>
          <w:szCs w:val="18"/>
          <w:highlight w:val="white"/>
        </w:rPr>
      </w:pPr>
      <w:r>
        <w:rPr>
          <w:rFonts w:ascii="Verdana" w:eastAsia="Verdana" w:hAnsi="Verdana" w:cs="Verdana"/>
          <w:b/>
          <w:bCs/>
          <w:color w:val="000000"/>
          <w:sz w:val="18"/>
          <w:szCs w:val="18"/>
          <w:highlight w:val="white"/>
        </w:rPr>
        <w:t xml:space="preserve">1.2 - </w:t>
      </w:r>
      <w:r>
        <w:rPr>
          <w:rFonts w:ascii="Verdana" w:eastAsia="Verdana" w:hAnsi="Verdana" w:cs="Verdana"/>
          <w:color w:val="000000"/>
          <w:sz w:val="18"/>
          <w:szCs w:val="18"/>
          <w:highlight w:val="white"/>
        </w:rPr>
        <w:t>Vinculam esta contratação, independentemente de transcrição:</w:t>
      </w:r>
    </w:p>
    <w:p w14:paraId="6B005042" w14:textId="77777777" w:rsidR="00A40647" w:rsidRDefault="00A40647">
      <w:pPr>
        <w:pBdr>
          <w:top w:val="nil"/>
          <w:left w:val="nil"/>
          <w:bottom w:val="nil"/>
          <w:right w:val="nil"/>
          <w:between w:val="nil"/>
        </w:pBdr>
        <w:shd w:val="clear" w:color="auto" w:fill="FFFFFF"/>
        <w:jc w:val="both"/>
        <w:rPr>
          <w:rFonts w:ascii="Verdana" w:eastAsia="Verdana" w:hAnsi="Verdana" w:cs="Verdana"/>
          <w:color w:val="000000"/>
          <w:sz w:val="18"/>
          <w:szCs w:val="18"/>
          <w:highlight w:val="white"/>
        </w:rPr>
      </w:pPr>
    </w:p>
    <w:p w14:paraId="0613F2AF" w14:textId="77777777" w:rsidR="00A40647" w:rsidRDefault="00000000">
      <w:pPr>
        <w:pBdr>
          <w:top w:val="nil"/>
          <w:left w:val="nil"/>
          <w:bottom w:val="nil"/>
          <w:right w:val="nil"/>
          <w:between w:val="nil"/>
        </w:pBdr>
        <w:shd w:val="clear" w:color="auto" w:fill="FFFFFF"/>
        <w:jc w:val="both"/>
        <w:rPr>
          <w:rFonts w:ascii="Verdana" w:eastAsia="Verdana" w:hAnsi="Verdana" w:cs="Verdana"/>
          <w:color w:val="000000"/>
          <w:sz w:val="18"/>
          <w:szCs w:val="18"/>
          <w:highlight w:val="white"/>
        </w:rPr>
      </w:pPr>
      <w:r>
        <w:rPr>
          <w:rFonts w:ascii="Verdana" w:eastAsia="Verdana" w:hAnsi="Verdana" w:cs="Verdana"/>
          <w:b/>
          <w:bCs/>
          <w:color w:val="000000"/>
          <w:sz w:val="18"/>
          <w:szCs w:val="18"/>
          <w:highlight w:val="white"/>
        </w:rPr>
        <w:t>1.2.1 -</w:t>
      </w:r>
      <w:r>
        <w:rPr>
          <w:rFonts w:ascii="Verdana" w:eastAsia="Verdana" w:hAnsi="Verdana" w:cs="Verdana"/>
          <w:color w:val="000000"/>
          <w:sz w:val="18"/>
          <w:szCs w:val="18"/>
          <w:highlight w:val="white"/>
        </w:rPr>
        <w:t xml:space="preserve"> O Termo de Referência - Anexo I;</w:t>
      </w:r>
    </w:p>
    <w:p w14:paraId="4651DD0B" w14:textId="77777777" w:rsidR="00A40647" w:rsidRDefault="00000000">
      <w:pPr>
        <w:pBdr>
          <w:top w:val="nil"/>
          <w:left w:val="nil"/>
          <w:bottom w:val="nil"/>
          <w:right w:val="nil"/>
          <w:between w:val="nil"/>
        </w:pBdr>
        <w:shd w:val="clear" w:color="auto" w:fill="FFFFFF"/>
        <w:jc w:val="both"/>
        <w:rPr>
          <w:rFonts w:ascii="Verdana" w:eastAsia="Verdana" w:hAnsi="Verdana" w:cs="Verdana"/>
          <w:color w:val="000000"/>
          <w:sz w:val="18"/>
          <w:szCs w:val="18"/>
          <w:highlight w:val="white"/>
        </w:rPr>
      </w:pPr>
      <w:r>
        <w:rPr>
          <w:rFonts w:ascii="Verdana" w:eastAsia="Verdana" w:hAnsi="Verdana" w:cs="Verdana"/>
          <w:b/>
          <w:bCs/>
          <w:color w:val="000000"/>
          <w:sz w:val="18"/>
          <w:szCs w:val="18"/>
          <w:highlight w:val="white"/>
        </w:rPr>
        <w:t>1.2.2 -</w:t>
      </w:r>
      <w:r>
        <w:rPr>
          <w:rFonts w:ascii="Verdana" w:eastAsia="Verdana" w:hAnsi="Verdana" w:cs="Verdana"/>
          <w:color w:val="000000"/>
          <w:sz w:val="18"/>
          <w:szCs w:val="18"/>
          <w:highlight w:val="white"/>
        </w:rPr>
        <w:t xml:space="preserve"> O Edital de Licitação;</w:t>
      </w:r>
    </w:p>
    <w:p w14:paraId="4D99D50C" w14:textId="77777777" w:rsidR="00A40647" w:rsidRDefault="00000000">
      <w:pPr>
        <w:pBdr>
          <w:top w:val="nil"/>
          <w:left w:val="nil"/>
          <w:bottom w:val="nil"/>
          <w:right w:val="nil"/>
          <w:between w:val="nil"/>
        </w:pBdr>
        <w:shd w:val="clear" w:color="auto" w:fill="FFFFFF"/>
        <w:jc w:val="both"/>
        <w:rPr>
          <w:rFonts w:ascii="Verdana" w:eastAsia="Verdana" w:hAnsi="Verdana" w:cs="Verdana"/>
          <w:color w:val="000000"/>
          <w:sz w:val="18"/>
          <w:szCs w:val="18"/>
          <w:highlight w:val="white"/>
        </w:rPr>
      </w:pPr>
      <w:r>
        <w:rPr>
          <w:rFonts w:ascii="Verdana" w:eastAsia="Verdana" w:hAnsi="Verdana" w:cs="Verdana"/>
          <w:b/>
          <w:bCs/>
          <w:color w:val="000000"/>
          <w:sz w:val="18"/>
          <w:szCs w:val="18"/>
          <w:highlight w:val="white"/>
        </w:rPr>
        <w:t>1.2.3 -</w:t>
      </w:r>
      <w:r>
        <w:rPr>
          <w:rFonts w:ascii="Verdana" w:eastAsia="Verdana" w:hAnsi="Verdana" w:cs="Verdana"/>
          <w:color w:val="000000"/>
          <w:sz w:val="18"/>
          <w:szCs w:val="18"/>
          <w:highlight w:val="white"/>
        </w:rPr>
        <w:t xml:space="preserve"> A Proposta da contratada, firmada em </w:t>
      </w:r>
      <w:r>
        <w:rPr>
          <w:rFonts w:ascii="Verdana" w:eastAsia="Verdana" w:hAnsi="Verdana" w:cs="Verdana"/>
          <w:b/>
          <w:bCs/>
          <w:color w:val="000000"/>
          <w:sz w:val="18"/>
          <w:szCs w:val="18"/>
        </w:rPr>
        <w:t>___/__</w:t>
      </w:r>
      <w:r>
        <w:rPr>
          <w:rFonts w:ascii="Verdana" w:eastAsia="Verdana" w:hAnsi="Verdana" w:cs="Verdana"/>
          <w:b/>
          <w:bCs/>
          <w:color w:val="000000"/>
          <w:sz w:val="18"/>
          <w:szCs w:val="18"/>
          <w:highlight w:val="white"/>
        </w:rPr>
        <w:t>/</w:t>
      </w:r>
      <w:r>
        <w:rPr>
          <w:rFonts w:ascii="Verdana" w:eastAsia="Verdana" w:hAnsi="Verdana" w:cs="Verdana"/>
          <w:b/>
          <w:bCs/>
          <w:sz w:val="18"/>
          <w:szCs w:val="18"/>
          <w:highlight w:val="white"/>
        </w:rPr>
        <w:t>2026</w:t>
      </w:r>
      <w:r>
        <w:rPr>
          <w:rFonts w:ascii="Verdana" w:eastAsia="Verdana" w:hAnsi="Verdana" w:cs="Verdana"/>
          <w:color w:val="000000"/>
          <w:sz w:val="18"/>
          <w:szCs w:val="18"/>
          <w:highlight w:val="white"/>
        </w:rPr>
        <w:t>;</w:t>
      </w:r>
    </w:p>
    <w:p w14:paraId="218F1656" w14:textId="77777777" w:rsidR="00A40647" w:rsidRDefault="00000000">
      <w:pPr>
        <w:pBdr>
          <w:top w:val="nil"/>
          <w:left w:val="nil"/>
          <w:bottom w:val="nil"/>
          <w:right w:val="nil"/>
          <w:between w:val="nil"/>
        </w:pBdr>
        <w:tabs>
          <w:tab w:val="left" w:pos="0"/>
        </w:tabs>
        <w:jc w:val="both"/>
        <w:rPr>
          <w:rFonts w:ascii="Verdana" w:eastAsia="Verdana" w:hAnsi="Verdana" w:cs="Verdana"/>
          <w:color w:val="000000"/>
          <w:sz w:val="18"/>
          <w:szCs w:val="18"/>
        </w:rPr>
      </w:pPr>
      <w:r>
        <w:rPr>
          <w:rFonts w:ascii="Verdana" w:eastAsia="Verdana" w:hAnsi="Verdana" w:cs="Verdana"/>
          <w:b/>
          <w:bCs/>
          <w:color w:val="000000"/>
          <w:sz w:val="18"/>
          <w:szCs w:val="18"/>
          <w:highlight w:val="white"/>
        </w:rPr>
        <w:t>1.2.4 -</w:t>
      </w:r>
      <w:r>
        <w:rPr>
          <w:rFonts w:ascii="Verdana" w:eastAsia="Verdana" w:hAnsi="Verdana" w:cs="Verdana"/>
          <w:color w:val="000000"/>
          <w:sz w:val="18"/>
          <w:szCs w:val="18"/>
          <w:highlight w:val="white"/>
        </w:rPr>
        <w:t xml:space="preserve"> Eventuais anexos dos documentos supracitados.</w:t>
      </w:r>
    </w:p>
    <w:p w14:paraId="0958A714" w14:textId="77777777" w:rsidR="00A40647" w:rsidRDefault="00A40647">
      <w:pPr>
        <w:pBdr>
          <w:top w:val="nil"/>
          <w:left w:val="nil"/>
          <w:bottom w:val="nil"/>
          <w:right w:val="nil"/>
          <w:between w:val="nil"/>
        </w:pBdr>
        <w:tabs>
          <w:tab w:val="left" w:pos="0"/>
        </w:tabs>
        <w:jc w:val="both"/>
        <w:rPr>
          <w:rFonts w:ascii="Verdana" w:eastAsia="Verdana" w:hAnsi="Verdana" w:cs="Verdana"/>
          <w:color w:val="000000"/>
          <w:sz w:val="18"/>
          <w:szCs w:val="18"/>
        </w:rPr>
      </w:pPr>
    </w:p>
    <w:p w14:paraId="290E68D5" w14:textId="77777777" w:rsidR="00A40647" w:rsidRDefault="00A40647">
      <w:pPr>
        <w:pBdr>
          <w:top w:val="nil"/>
          <w:left w:val="nil"/>
          <w:bottom w:val="nil"/>
          <w:right w:val="nil"/>
          <w:between w:val="nil"/>
        </w:pBdr>
        <w:tabs>
          <w:tab w:val="left" w:pos="0"/>
        </w:tabs>
        <w:jc w:val="both"/>
        <w:rPr>
          <w:rFonts w:ascii="Verdana" w:eastAsia="Verdana" w:hAnsi="Verdana" w:cs="Verdana"/>
          <w:color w:val="000000"/>
          <w:sz w:val="18"/>
          <w:szCs w:val="18"/>
        </w:rPr>
      </w:pPr>
    </w:p>
    <w:p w14:paraId="28D8808F" w14:textId="77777777" w:rsidR="00A40647" w:rsidRDefault="00000000">
      <w:pPr>
        <w:pBdr>
          <w:top w:val="nil"/>
          <w:left w:val="nil"/>
          <w:bottom w:val="nil"/>
          <w:right w:val="nil"/>
          <w:between w:val="nil"/>
        </w:pBdr>
        <w:shd w:val="clear" w:color="auto" w:fill="BFBFBF"/>
        <w:jc w:val="center"/>
        <w:rPr>
          <w:rFonts w:ascii="Verdana" w:eastAsia="Verdana" w:hAnsi="Verdana" w:cs="Verdana"/>
          <w:b/>
          <w:bCs/>
          <w:color w:val="000000"/>
          <w:sz w:val="18"/>
          <w:szCs w:val="18"/>
        </w:rPr>
      </w:pPr>
      <w:r>
        <w:rPr>
          <w:rFonts w:ascii="Verdana" w:eastAsia="Verdana" w:hAnsi="Verdana" w:cs="Verdana"/>
          <w:b/>
          <w:bCs/>
          <w:color w:val="000000"/>
          <w:sz w:val="18"/>
          <w:szCs w:val="18"/>
        </w:rPr>
        <w:t>CLÁUSULA SEGUNDA – DA VIGÊNCIA E PRORROGAÇÃO</w:t>
      </w:r>
    </w:p>
    <w:p w14:paraId="14C8A4E0"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7069DE51" w14:textId="77777777" w:rsidR="00A40647" w:rsidRDefault="00000000">
      <w:pPr>
        <w:pBdr>
          <w:top w:val="nil"/>
          <w:left w:val="nil"/>
          <w:bottom w:val="nil"/>
          <w:right w:val="nil"/>
          <w:between w:val="nil"/>
        </w:pBdr>
        <w:shd w:val="clear" w:color="auto" w:fill="FFFFFF"/>
        <w:jc w:val="both"/>
        <w:rPr>
          <w:rFonts w:ascii="Verdana" w:eastAsia="Verdana" w:hAnsi="Verdana" w:cs="Verdana"/>
          <w:color w:val="000000"/>
          <w:sz w:val="18"/>
          <w:szCs w:val="18"/>
        </w:rPr>
      </w:pPr>
      <w:r>
        <w:rPr>
          <w:rFonts w:ascii="Verdana" w:eastAsia="Verdana" w:hAnsi="Verdana" w:cs="Verdana"/>
          <w:b/>
          <w:bCs/>
          <w:color w:val="000000"/>
          <w:sz w:val="18"/>
          <w:szCs w:val="18"/>
        </w:rPr>
        <w:t>2.1 –</w:t>
      </w:r>
      <w:r>
        <w:rPr>
          <w:rFonts w:ascii="Verdana" w:eastAsia="Verdana" w:hAnsi="Verdana" w:cs="Verdana"/>
          <w:color w:val="000000"/>
          <w:sz w:val="18"/>
          <w:szCs w:val="18"/>
        </w:rPr>
        <w:t xml:space="preserve"> </w:t>
      </w:r>
      <w:r>
        <w:rPr>
          <w:rFonts w:ascii="Verdana" w:eastAsia="Verdana" w:hAnsi="Verdana" w:cs="Verdana"/>
          <w:sz w:val="18"/>
          <w:szCs w:val="18"/>
        </w:rPr>
        <w:t xml:space="preserve">O Contrato terá vigência de </w:t>
      </w:r>
      <w:r>
        <w:rPr>
          <w:rFonts w:ascii="Verdana" w:eastAsia="Verdana" w:hAnsi="Verdana" w:cs="Verdana"/>
          <w:b/>
          <w:bCs/>
          <w:sz w:val="18"/>
          <w:szCs w:val="18"/>
        </w:rPr>
        <w:t>12 (doze) meses</w:t>
      </w:r>
      <w:r>
        <w:rPr>
          <w:rFonts w:ascii="Verdana" w:eastAsia="Verdana" w:hAnsi="Verdana" w:cs="Verdana"/>
          <w:sz w:val="18"/>
          <w:szCs w:val="18"/>
        </w:rPr>
        <w:t>, a contar de sua assinatura, podendo ser prorrogada por períodos sucessivos até o limite de 10 (dez) anos, nos termos do art. 107 da Lei nº 14.133/2021</w:t>
      </w:r>
      <w:r>
        <w:rPr>
          <w:rFonts w:ascii="Verdana" w:eastAsia="Verdana" w:hAnsi="Verdana" w:cs="Verdana"/>
          <w:color w:val="000000"/>
          <w:sz w:val="18"/>
          <w:szCs w:val="18"/>
        </w:rPr>
        <w:t>.</w:t>
      </w:r>
    </w:p>
    <w:p w14:paraId="2882CB6E" w14:textId="77777777" w:rsidR="00A40647" w:rsidRDefault="00A40647">
      <w:pPr>
        <w:pBdr>
          <w:top w:val="nil"/>
          <w:left w:val="nil"/>
          <w:bottom w:val="nil"/>
          <w:right w:val="nil"/>
          <w:between w:val="nil"/>
        </w:pBdr>
        <w:shd w:val="clear" w:color="auto" w:fill="FFFFFF"/>
        <w:jc w:val="both"/>
        <w:rPr>
          <w:rFonts w:ascii="Verdana" w:eastAsia="Verdana" w:hAnsi="Verdana" w:cs="Verdana"/>
          <w:color w:val="000000"/>
          <w:sz w:val="18"/>
          <w:szCs w:val="18"/>
        </w:rPr>
      </w:pPr>
    </w:p>
    <w:p w14:paraId="3CC2F422" w14:textId="77777777" w:rsidR="00A40647" w:rsidRDefault="00000000">
      <w:pPr>
        <w:pBdr>
          <w:top w:val="nil"/>
          <w:left w:val="nil"/>
          <w:bottom w:val="nil"/>
          <w:right w:val="nil"/>
          <w:between w:val="nil"/>
        </w:pBdr>
        <w:shd w:val="clear" w:color="auto" w:fill="BFBFBF"/>
        <w:jc w:val="center"/>
        <w:rPr>
          <w:rFonts w:ascii="Verdana" w:eastAsia="Verdana" w:hAnsi="Verdana" w:cs="Verdana"/>
          <w:b/>
          <w:bCs/>
          <w:color w:val="000000"/>
          <w:sz w:val="18"/>
          <w:szCs w:val="18"/>
        </w:rPr>
      </w:pPr>
      <w:r>
        <w:rPr>
          <w:rFonts w:ascii="Verdana" w:eastAsia="Verdana" w:hAnsi="Verdana" w:cs="Verdana"/>
          <w:b/>
          <w:bCs/>
          <w:color w:val="000000"/>
          <w:sz w:val="18"/>
          <w:szCs w:val="18"/>
        </w:rPr>
        <w:t>CLÁUSULA TERCEIRA – DAS FORMAS DE EXECUÇÃO E GESTÃO CONTRATUAIS</w:t>
      </w:r>
    </w:p>
    <w:p w14:paraId="1E1C8688"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4761E280"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3.1 -</w:t>
      </w:r>
      <w:r>
        <w:rPr>
          <w:rFonts w:ascii="Verdana" w:eastAsia="Verdana" w:hAnsi="Verdana" w:cs="Verdana"/>
          <w:color w:val="000000"/>
          <w:sz w:val="18"/>
          <w:szCs w:val="18"/>
        </w:rPr>
        <w:t xml:space="preserve"> O regime de execução contratual, as formas de gestão e de execução, assim como os requisitos da contratação, observação e recebimento do objeto constam no Termo de Referência - Anexo I do Edital.</w:t>
      </w:r>
    </w:p>
    <w:p w14:paraId="113B3333"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2727F82E"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CLÁUSULA QUARTA – DO PREÇO</w:t>
      </w:r>
    </w:p>
    <w:p w14:paraId="4368CF95"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26F05CEC" w14:textId="77777777" w:rsidR="00A40647" w:rsidRDefault="00000000">
      <w:pPr>
        <w:pBdr>
          <w:top w:val="nil"/>
          <w:left w:val="nil"/>
          <w:bottom w:val="nil"/>
          <w:right w:val="nil"/>
          <w:between w:val="nil"/>
        </w:pBdr>
        <w:jc w:val="both"/>
        <w:rPr>
          <w:rFonts w:ascii="Verdana" w:eastAsia="Verdana" w:hAnsi="Verdana" w:cs="Verdana"/>
          <w:b/>
          <w:bCs/>
          <w:i/>
          <w:iCs/>
          <w:color w:val="FF0000"/>
          <w:sz w:val="18"/>
          <w:szCs w:val="18"/>
        </w:rPr>
      </w:pPr>
      <w:r>
        <w:rPr>
          <w:rFonts w:ascii="Verdana" w:eastAsia="Verdana" w:hAnsi="Verdana" w:cs="Verdana"/>
          <w:b/>
          <w:bCs/>
          <w:sz w:val="18"/>
          <w:szCs w:val="18"/>
        </w:rPr>
        <w:lastRenderedPageBreak/>
        <w:t>4</w:t>
      </w:r>
      <w:r>
        <w:rPr>
          <w:rFonts w:ascii="Verdana" w:eastAsia="Verdana" w:hAnsi="Verdana" w:cs="Verdana"/>
          <w:b/>
          <w:bCs/>
          <w:color w:val="000000"/>
          <w:sz w:val="18"/>
          <w:szCs w:val="18"/>
        </w:rPr>
        <w:t>.1 –</w:t>
      </w:r>
      <w:r>
        <w:rPr>
          <w:rFonts w:ascii="Verdana" w:eastAsia="Verdana" w:hAnsi="Verdana" w:cs="Verdana"/>
          <w:color w:val="000000"/>
          <w:sz w:val="18"/>
          <w:szCs w:val="18"/>
        </w:rPr>
        <w:t xml:space="preserve"> O valor total da contratação é de R$ xxxx,xx (valor por extenso), conforme descrito na tabela abaixo:</w:t>
      </w:r>
      <w:r>
        <w:rPr>
          <w:rFonts w:ascii="Verdana" w:eastAsia="Verdana" w:hAnsi="Verdana" w:cs="Verdana"/>
          <w:sz w:val="18"/>
          <w:szCs w:val="18"/>
        </w:rPr>
        <w:t xml:space="preserve">  </w:t>
      </w:r>
      <w:r>
        <w:rPr>
          <w:rFonts w:ascii="Verdana" w:eastAsia="Verdana" w:hAnsi="Verdana" w:cs="Verdana"/>
          <w:b/>
          <w:bCs/>
          <w:i/>
          <w:iCs/>
          <w:color w:val="FF0000"/>
          <w:sz w:val="18"/>
          <w:szCs w:val="18"/>
        </w:rPr>
        <w:t>(*Incluir a tabela de preços da Licitante vencedora)</w:t>
      </w:r>
    </w:p>
    <w:p w14:paraId="6E29A2BF" w14:textId="77777777" w:rsidR="00A40647" w:rsidRDefault="00A40647">
      <w:pPr>
        <w:pBdr>
          <w:top w:val="nil"/>
          <w:left w:val="nil"/>
          <w:bottom w:val="nil"/>
          <w:right w:val="nil"/>
          <w:between w:val="nil"/>
        </w:pBdr>
        <w:jc w:val="both"/>
        <w:rPr>
          <w:rFonts w:ascii="Verdana" w:eastAsia="Verdana" w:hAnsi="Verdana" w:cs="Verdana"/>
          <w:sz w:val="18"/>
          <w:szCs w:val="18"/>
        </w:rPr>
      </w:pPr>
    </w:p>
    <w:p w14:paraId="4E55717F"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4</w:t>
      </w:r>
      <w:r>
        <w:rPr>
          <w:rFonts w:ascii="Verdana" w:eastAsia="Verdana" w:hAnsi="Verdana" w:cs="Verdana"/>
          <w:b/>
          <w:bCs/>
          <w:color w:val="000000"/>
          <w:sz w:val="18"/>
          <w:szCs w:val="18"/>
        </w:rPr>
        <w:t>.2 -</w:t>
      </w:r>
      <w:r>
        <w:rPr>
          <w:rFonts w:ascii="Verdana" w:eastAsia="Verdana" w:hAnsi="Verdana" w:cs="Verdana"/>
          <w:color w:val="000000"/>
          <w:sz w:val="18"/>
          <w:szCs w:val="18"/>
        </w:rPr>
        <w:t xml:space="preserve">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EFF592"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6ACB31D" w14:textId="77777777" w:rsidR="00A40647" w:rsidRDefault="00000000">
      <w:pPr>
        <w:pBdr>
          <w:top w:val="nil"/>
          <w:left w:val="nil"/>
          <w:bottom w:val="nil"/>
          <w:right w:val="nil"/>
          <w:between w:val="nil"/>
        </w:pBdr>
        <w:shd w:val="clear" w:color="auto" w:fill="BFBFBF"/>
        <w:jc w:val="center"/>
        <w:rPr>
          <w:rFonts w:ascii="Verdana" w:eastAsia="Verdana" w:hAnsi="Verdana" w:cs="Verdana"/>
          <w:b/>
          <w:bCs/>
          <w:color w:val="000000"/>
          <w:sz w:val="18"/>
          <w:szCs w:val="18"/>
        </w:rPr>
      </w:pPr>
      <w:r>
        <w:rPr>
          <w:rFonts w:ascii="Verdana" w:eastAsia="Verdana" w:hAnsi="Verdana" w:cs="Verdana"/>
          <w:b/>
          <w:bCs/>
          <w:color w:val="000000"/>
          <w:sz w:val="18"/>
          <w:szCs w:val="18"/>
        </w:rPr>
        <w:t xml:space="preserve">CLÁUSULA </w:t>
      </w:r>
      <w:r>
        <w:rPr>
          <w:rFonts w:ascii="Verdana" w:eastAsia="Verdana" w:hAnsi="Verdana" w:cs="Verdana"/>
          <w:b/>
          <w:bCs/>
          <w:sz w:val="18"/>
          <w:szCs w:val="18"/>
        </w:rPr>
        <w:t xml:space="preserve">QUINTA </w:t>
      </w:r>
      <w:r>
        <w:rPr>
          <w:rFonts w:ascii="Verdana" w:eastAsia="Verdana" w:hAnsi="Verdana" w:cs="Verdana"/>
          <w:b/>
          <w:bCs/>
          <w:color w:val="000000"/>
          <w:sz w:val="18"/>
          <w:szCs w:val="18"/>
        </w:rPr>
        <w:t>– DO PAGAMENTO</w:t>
      </w:r>
    </w:p>
    <w:p w14:paraId="7A60278A"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55D9C853" w14:textId="77777777" w:rsidR="00A40647" w:rsidRDefault="00000000">
      <w:pPr>
        <w:pBdr>
          <w:top w:val="nil"/>
          <w:left w:val="nil"/>
          <w:bottom w:val="nil"/>
          <w:right w:val="nil"/>
          <w:between w:val="nil"/>
        </w:pBdr>
        <w:jc w:val="both"/>
        <w:rPr>
          <w:rFonts w:ascii="Times New Roman" w:eastAsia="Times New Roman" w:hAnsi="Times New Roman" w:cs="Times New Roman"/>
          <w:sz w:val="20"/>
          <w:szCs w:val="20"/>
        </w:rPr>
      </w:pPr>
      <w:r>
        <w:rPr>
          <w:rFonts w:ascii="Verdana" w:eastAsia="Verdana" w:hAnsi="Verdana" w:cs="Verdana"/>
          <w:b/>
          <w:bCs/>
          <w:sz w:val="18"/>
          <w:szCs w:val="18"/>
        </w:rPr>
        <w:t>5</w:t>
      </w:r>
      <w:r>
        <w:rPr>
          <w:rFonts w:ascii="Verdana" w:eastAsia="Verdana" w:hAnsi="Verdana" w:cs="Verdana"/>
          <w:b/>
          <w:bCs/>
          <w:color w:val="000000"/>
          <w:sz w:val="18"/>
          <w:szCs w:val="18"/>
        </w:rPr>
        <w:t>.1 -</w:t>
      </w:r>
      <w:r>
        <w:rPr>
          <w:rFonts w:ascii="Verdana" w:eastAsia="Verdana" w:hAnsi="Verdana" w:cs="Verdana"/>
          <w:color w:val="000000"/>
          <w:sz w:val="18"/>
          <w:szCs w:val="18"/>
        </w:rPr>
        <w:t xml:space="preserve"> </w:t>
      </w:r>
      <w:r>
        <w:rPr>
          <w:rFonts w:ascii="Verdana" w:eastAsia="Verdana" w:hAnsi="Verdana" w:cs="Verdana"/>
          <w:sz w:val="18"/>
          <w:szCs w:val="18"/>
        </w:rPr>
        <w:t>Os critérios para pagamento da Contratada e eventual atualização monetária por atraso do Contratante e demais condições referentes ao pagamento encontram-se definidos no Termo de Referência - Anexo I do Edital.</w:t>
      </w:r>
    </w:p>
    <w:p w14:paraId="1EE70746"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200ECA38"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w:t>
      </w:r>
      <w:r>
        <w:rPr>
          <w:rFonts w:ascii="Verdana" w:eastAsia="Verdana" w:hAnsi="Verdana" w:cs="Verdana"/>
          <w:b/>
          <w:bCs/>
          <w:sz w:val="18"/>
          <w:szCs w:val="18"/>
        </w:rPr>
        <w:t xml:space="preserve">SEXTA </w:t>
      </w:r>
      <w:r>
        <w:rPr>
          <w:rFonts w:ascii="Verdana" w:eastAsia="Verdana" w:hAnsi="Verdana" w:cs="Verdana"/>
          <w:b/>
          <w:bCs/>
          <w:color w:val="000000"/>
          <w:sz w:val="18"/>
          <w:szCs w:val="18"/>
        </w:rPr>
        <w:t>– DO REAJUSTE</w:t>
      </w:r>
    </w:p>
    <w:p w14:paraId="72708C40"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62C15F25"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6</w:t>
      </w:r>
      <w:r>
        <w:rPr>
          <w:rFonts w:ascii="Verdana" w:eastAsia="Verdana" w:hAnsi="Verdana" w:cs="Verdana"/>
          <w:b/>
          <w:bCs/>
          <w:color w:val="000000"/>
          <w:sz w:val="18"/>
          <w:szCs w:val="18"/>
        </w:rPr>
        <w:t>.1 -</w:t>
      </w:r>
      <w:r>
        <w:rPr>
          <w:rFonts w:ascii="Verdana" w:eastAsia="Verdana" w:hAnsi="Verdana" w:cs="Verdana"/>
          <w:color w:val="000000"/>
          <w:sz w:val="18"/>
          <w:szCs w:val="18"/>
        </w:rPr>
        <w:t xml:space="preserve"> </w:t>
      </w:r>
      <w:r>
        <w:rPr>
          <w:rFonts w:ascii="Verdana" w:eastAsia="Verdana" w:hAnsi="Verdana" w:cs="Verdana"/>
          <w:sz w:val="18"/>
          <w:szCs w:val="18"/>
        </w:rPr>
        <w:t>O valor da presente contratação poderá ser reajustado, precedidos de solicitação tempestiva da CONTRATADA, utilizando-se da variação do Índice de Custos de Tecnologia da Informação - ICTI/IPEA, na forma do art. 24 da Instrução Normativa nº 001/2019 do Ministério da Economia, desde que observado o interregno mínimo de 1 (um) ano, contado da data do orçamento, ou, nos reajustes subsequentes ao primeiro, da data de início dos efeitos financeiros do último reajuste ocorrido.</w:t>
      </w:r>
    </w:p>
    <w:p w14:paraId="2F6BFDDC"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5CF6BE95"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w:t>
      </w:r>
      <w:r>
        <w:rPr>
          <w:rFonts w:ascii="Verdana" w:eastAsia="Verdana" w:hAnsi="Verdana" w:cs="Verdana"/>
          <w:b/>
          <w:bCs/>
          <w:sz w:val="18"/>
          <w:szCs w:val="18"/>
        </w:rPr>
        <w:t xml:space="preserve">SÉTIMA </w:t>
      </w:r>
      <w:r>
        <w:rPr>
          <w:rFonts w:ascii="Verdana" w:eastAsia="Verdana" w:hAnsi="Verdana" w:cs="Verdana"/>
          <w:b/>
          <w:bCs/>
          <w:color w:val="000000"/>
          <w:sz w:val="18"/>
          <w:szCs w:val="18"/>
        </w:rPr>
        <w:t>– DOS PRAZOS</w:t>
      </w:r>
      <w:r>
        <w:rPr>
          <w:rFonts w:ascii="Verdana" w:eastAsia="Verdana" w:hAnsi="Verdana" w:cs="Verdana"/>
          <w:b/>
          <w:bCs/>
          <w:sz w:val="18"/>
          <w:szCs w:val="18"/>
        </w:rPr>
        <w:t xml:space="preserve"> DE EXECUÇÃO DO CONTRATO</w:t>
      </w:r>
    </w:p>
    <w:p w14:paraId="00FA35EC"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19F33F68" w14:textId="77777777" w:rsidR="00A40647" w:rsidRDefault="00000000">
      <w:pPr>
        <w:pBdr>
          <w:top w:val="nil"/>
          <w:left w:val="nil"/>
          <w:bottom w:val="nil"/>
          <w:right w:val="nil"/>
          <w:between w:val="nil"/>
        </w:pBdr>
        <w:jc w:val="both"/>
        <w:rPr>
          <w:rFonts w:ascii="Verdana" w:eastAsia="Verdana" w:hAnsi="Verdana" w:cs="Verdana"/>
          <w:b/>
          <w:bCs/>
          <w:color w:val="FF0000"/>
          <w:sz w:val="18"/>
          <w:szCs w:val="18"/>
        </w:rPr>
      </w:pPr>
      <w:r>
        <w:rPr>
          <w:rFonts w:ascii="Verdana" w:eastAsia="Verdana" w:hAnsi="Verdana" w:cs="Verdana"/>
          <w:b/>
          <w:bCs/>
          <w:sz w:val="18"/>
          <w:szCs w:val="18"/>
        </w:rPr>
        <w:t>7</w:t>
      </w:r>
      <w:r>
        <w:rPr>
          <w:rFonts w:ascii="Verdana" w:eastAsia="Verdana" w:hAnsi="Verdana" w:cs="Verdana"/>
          <w:b/>
          <w:bCs/>
          <w:color w:val="000000"/>
          <w:sz w:val="18"/>
          <w:szCs w:val="18"/>
        </w:rPr>
        <w:t>.1 –</w:t>
      </w:r>
      <w:r>
        <w:rPr>
          <w:rFonts w:ascii="Verdana" w:eastAsia="Verdana" w:hAnsi="Verdana" w:cs="Verdana"/>
          <w:b/>
          <w:bCs/>
          <w:color w:val="FF0000"/>
          <w:sz w:val="18"/>
          <w:szCs w:val="18"/>
        </w:rPr>
        <w:t xml:space="preserve"> </w:t>
      </w:r>
      <w:r>
        <w:rPr>
          <w:rFonts w:ascii="Verdana" w:eastAsia="Verdana" w:hAnsi="Verdana" w:cs="Verdana"/>
          <w:sz w:val="18"/>
          <w:szCs w:val="18"/>
        </w:rPr>
        <w:t>A tabela a seguir traz os principais marcos e eventos relevantes que ocorrerão durante a execução da contratação:</w:t>
      </w:r>
    </w:p>
    <w:p w14:paraId="23D433C1" w14:textId="77777777" w:rsidR="00A40647" w:rsidRDefault="00A40647">
      <w:pPr>
        <w:spacing w:line="276" w:lineRule="auto"/>
        <w:rPr>
          <w:rFonts w:ascii="Verdana" w:eastAsia="Verdana" w:hAnsi="Verdana" w:cs="Verdana"/>
          <w:sz w:val="18"/>
          <w:szCs w:val="18"/>
        </w:rPr>
      </w:pPr>
    </w:p>
    <w:p w14:paraId="1ED23038" w14:textId="77777777" w:rsidR="00A40647" w:rsidRDefault="00000000">
      <w:pPr>
        <w:numPr>
          <w:ilvl w:val="0"/>
          <w:numId w:val="6"/>
        </w:numPr>
        <w:spacing w:line="276" w:lineRule="auto"/>
        <w:rPr>
          <w:rFonts w:ascii="Verdana" w:eastAsia="Verdana" w:hAnsi="Verdana" w:cs="Verdana"/>
          <w:sz w:val="18"/>
          <w:szCs w:val="18"/>
        </w:rPr>
      </w:pPr>
      <w:r>
        <w:rPr>
          <w:rFonts w:ascii="Verdana" w:eastAsia="Verdana" w:hAnsi="Verdana" w:cs="Verdana"/>
          <w:b/>
          <w:bCs/>
          <w:sz w:val="18"/>
          <w:szCs w:val="18"/>
        </w:rPr>
        <w:t>Etapa:</w:t>
      </w:r>
      <w:r>
        <w:rPr>
          <w:rFonts w:ascii="Verdana" w:eastAsia="Verdana" w:hAnsi="Verdana" w:cs="Verdana"/>
          <w:sz w:val="18"/>
          <w:szCs w:val="18"/>
        </w:rPr>
        <w:t xml:space="preserve"> Nome da etapa/fase da execução do contrato; </w:t>
      </w:r>
    </w:p>
    <w:p w14:paraId="00909FEA" w14:textId="77777777" w:rsidR="00A40647" w:rsidRDefault="00000000">
      <w:pPr>
        <w:numPr>
          <w:ilvl w:val="0"/>
          <w:numId w:val="6"/>
        </w:numPr>
        <w:spacing w:line="276" w:lineRule="auto"/>
        <w:rPr>
          <w:rFonts w:ascii="Verdana" w:eastAsia="Verdana" w:hAnsi="Verdana" w:cs="Verdana"/>
          <w:sz w:val="18"/>
          <w:szCs w:val="18"/>
        </w:rPr>
      </w:pPr>
      <w:r>
        <w:rPr>
          <w:rFonts w:ascii="Verdana" w:eastAsia="Verdana" w:hAnsi="Verdana" w:cs="Verdana"/>
          <w:b/>
          <w:bCs/>
          <w:sz w:val="18"/>
          <w:szCs w:val="18"/>
        </w:rPr>
        <w:t>Descrição:</w:t>
      </w:r>
      <w:r>
        <w:rPr>
          <w:rFonts w:ascii="Verdana" w:eastAsia="Verdana" w:hAnsi="Verdana" w:cs="Verdana"/>
          <w:sz w:val="18"/>
          <w:szCs w:val="18"/>
        </w:rPr>
        <w:t xml:space="preserve"> Breve descrição da atividade a ser realizada </w:t>
      </w:r>
    </w:p>
    <w:p w14:paraId="47537B62" w14:textId="77777777" w:rsidR="00A40647" w:rsidRDefault="00000000">
      <w:pPr>
        <w:numPr>
          <w:ilvl w:val="0"/>
          <w:numId w:val="6"/>
        </w:numPr>
        <w:spacing w:line="276" w:lineRule="auto"/>
        <w:rPr>
          <w:rFonts w:ascii="Verdana" w:eastAsia="Verdana" w:hAnsi="Verdana" w:cs="Verdana"/>
          <w:sz w:val="18"/>
          <w:szCs w:val="18"/>
        </w:rPr>
      </w:pPr>
      <w:r>
        <w:rPr>
          <w:rFonts w:ascii="Verdana" w:eastAsia="Verdana" w:hAnsi="Verdana" w:cs="Verdana"/>
          <w:b/>
          <w:bCs/>
          <w:sz w:val="18"/>
          <w:szCs w:val="18"/>
        </w:rPr>
        <w:t>Prazo:</w:t>
      </w:r>
      <w:r>
        <w:rPr>
          <w:rFonts w:ascii="Verdana" w:eastAsia="Verdana" w:hAnsi="Verdana" w:cs="Verdana"/>
          <w:sz w:val="18"/>
          <w:szCs w:val="18"/>
        </w:rPr>
        <w:t xml:space="preserve"> Prazo limite para entrega do produto ou serviço; </w:t>
      </w:r>
    </w:p>
    <w:p w14:paraId="68B1369B" w14:textId="77777777" w:rsidR="00A40647" w:rsidRDefault="00000000">
      <w:pPr>
        <w:numPr>
          <w:ilvl w:val="0"/>
          <w:numId w:val="6"/>
        </w:numPr>
        <w:spacing w:line="276" w:lineRule="auto"/>
        <w:rPr>
          <w:rFonts w:ascii="Verdana" w:eastAsia="Verdana" w:hAnsi="Verdana" w:cs="Verdana"/>
          <w:sz w:val="18"/>
          <w:szCs w:val="18"/>
        </w:rPr>
      </w:pPr>
      <w:r>
        <w:rPr>
          <w:rFonts w:ascii="Verdana" w:eastAsia="Verdana" w:hAnsi="Verdana" w:cs="Verdana"/>
          <w:b/>
          <w:bCs/>
          <w:sz w:val="18"/>
          <w:szCs w:val="18"/>
        </w:rPr>
        <w:t>Atores:</w:t>
      </w:r>
      <w:r>
        <w:rPr>
          <w:rFonts w:ascii="Verdana" w:eastAsia="Verdana" w:hAnsi="Verdana" w:cs="Verdana"/>
          <w:sz w:val="18"/>
          <w:szCs w:val="18"/>
        </w:rPr>
        <w:t xml:space="preserve"> Partes envolvidas na atividade, tanto da Contratada quanto do órgão, entre outros; </w:t>
      </w:r>
    </w:p>
    <w:p w14:paraId="7188B764" w14:textId="77777777" w:rsidR="00A40647" w:rsidRDefault="00000000">
      <w:pPr>
        <w:numPr>
          <w:ilvl w:val="0"/>
          <w:numId w:val="6"/>
        </w:numPr>
        <w:spacing w:line="276" w:lineRule="auto"/>
        <w:rPr>
          <w:rFonts w:ascii="Verdana" w:eastAsia="Verdana" w:hAnsi="Verdana" w:cs="Verdana"/>
          <w:sz w:val="18"/>
          <w:szCs w:val="18"/>
        </w:rPr>
      </w:pPr>
      <w:r>
        <w:rPr>
          <w:rFonts w:ascii="Verdana" w:eastAsia="Verdana" w:hAnsi="Verdana" w:cs="Verdana"/>
          <w:b/>
          <w:bCs/>
          <w:sz w:val="18"/>
          <w:szCs w:val="18"/>
        </w:rPr>
        <w:t>Artefato:</w:t>
      </w:r>
      <w:r>
        <w:rPr>
          <w:rFonts w:ascii="Verdana" w:eastAsia="Verdana" w:hAnsi="Verdana" w:cs="Verdana"/>
          <w:sz w:val="18"/>
          <w:szCs w:val="18"/>
        </w:rPr>
        <w:t xml:space="preserve"> Documento que comprova a entrega; </w:t>
      </w:r>
    </w:p>
    <w:p w14:paraId="24F0646D" w14:textId="77777777" w:rsidR="00A40647" w:rsidRDefault="00000000">
      <w:pPr>
        <w:numPr>
          <w:ilvl w:val="0"/>
          <w:numId w:val="6"/>
        </w:numPr>
        <w:spacing w:line="276" w:lineRule="auto"/>
        <w:rPr>
          <w:rFonts w:ascii="Verdana" w:eastAsia="Verdana" w:hAnsi="Verdana" w:cs="Verdana"/>
          <w:sz w:val="18"/>
          <w:szCs w:val="18"/>
        </w:rPr>
      </w:pPr>
      <w:r>
        <w:rPr>
          <w:rFonts w:ascii="Verdana" w:eastAsia="Verdana" w:hAnsi="Verdana" w:cs="Verdana"/>
          <w:b/>
          <w:bCs/>
          <w:sz w:val="18"/>
          <w:szCs w:val="18"/>
        </w:rPr>
        <w:t xml:space="preserve">Canal: </w:t>
      </w:r>
      <w:r>
        <w:rPr>
          <w:rFonts w:ascii="Verdana" w:eastAsia="Verdana" w:hAnsi="Verdana" w:cs="Verdana"/>
          <w:sz w:val="18"/>
          <w:szCs w:val="18"/>
        </w:rPr>
        <w:t xml:space="preserve">Canal de comunicação oficial para o tipo de demanda. </w:t>
      </w:r>
    </w:p>
    <w:p w14:paraId="35496F0F" w14:textId="77777777" w:rsidR="00A40647" w:rsidRDefault="00A40647">
      <w:pPr>
        <w:spacing w:line="276" w:lineRule="auto"/>
        <w:rPr>
          <w:rFonts w:ascii="Verdana" w:eastAsia="Verdana" w:hAnsi="Verdana" w:cs="Verdana"/>
          <w:sz w:val="18"/>
          <w:szCs w:val="18"/>
        </w:rPr>
      </w:pPr>
    </w:p>
    <w:sdt>
      <w:sdtPr>
        <w:tag w:val="goog_rdk_2"/>
        <w:id w:val="-1563290553"/>
        <w:lock w:val="contentLocked"/>
      </w:sdtPr>
      <w:sdtContent>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0"/>
            <w:gridCol w:w="3075"/>
            <w:gridCol w:w="795"/>
            <w:gridCol w:w="1725"/>
            <w:gridCol w:w="1770"/>
            <w:gridCol w:w="1035"/>
          </w:tblGrid>
          <w:tr w:rsidR="00A40647" w14:paraId="4FDFCA82" w14:textId="77777777">
            <w:tc>
              <w:tcPr>
                <w:tcW w:w="960" w:type="dxa"/>
                <w:tcMar>
                  <w:top w:w="100" w:type="dxa"/>
                  <w:left w:w="100" w:type="dxa"/>
                  <w:bottom w:w="100" w:type="dxa"/>
                  <w:right w:w="100" w:type="dxa"/>
                </w:tcMar>
              </w:tcPr>
              <w:p w14:paraId="5D365489"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Etapa</w:t>
                </w:r>
              </w:p>
            </w:tc>
            <w:tc>
              <w:tcPr>
                <w:tcW w:w="3075" w:type="dxa"/>
                <w:tcMar>
                  <w:top w:w="100" w:type="dxa"/>
                  <w:left w:w="100" w:type="dxa"/>
                  <w:bottom w:w="100" w:type="dxa"/>
                  <w:right w:w="100" w:type="dxa"/>
                </w:tcMar>
              </w:tcPr>
              <w:p w14:paraId="0855ED8E"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Descrição</w:t>
                </w:r>
              </w:p>
            </w:tc>
            <w:tc>
              <w:tcPr>
                <w:tcW w:w="795" w:type="dxa"/>
                <w:tcMar>
                  <w:top w:w="100" w:type="dxa"/>
                  <w:left w:w="100" w:type="dxa"/>
                  <w:bottom w:w="100" w:type="dxa"/>
                  <w:right w:w="100" w:type="dxa"/>
                </w:tcMar>
              </w:tcPr>
              <w:p w14:paraId="638715A2"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Prazo</w:t>
                </w:r>
              </w:p>
            </w:tc>
            <w:tc>
              <w:tcPr>
                <w:tcW w:w="1725" w:type="dxa"/>
                <w:tcMar>
                  <w:top w:w="100" w:type="dxa"/>
                  <w:left w:w="100" w:type="dxa"/>
                  <w:bottom w:w="100" w:type="dxa"/>
                  <w:right w:w="100" w:type="dxa"/>
                </w:tcMar>
              </w:tcPr>
              <w:p w14:paraId="5055D8C5"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Atores</w:t>
                </w:r>
              </w:p>
            </w:tc>
            <w:tc>
              <w:tcPr>
                <w:tcW w:w="1770" w:type="dxa"/>
                <w:tcMar>
                  <w:top w:w="100" w:type="dxa"/>
                  <w:left w:w="100" w:type="dxa"/>
                  <w:bottom w:w="100" w:type="dxa"/>
                  <w:right w:w="100" w:type="dxa"/>
                </w:tcMar>
              </w:tcPr>
              <w:p w14:paraId="0869CD25"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Artefato</w:t>
                </w:r>
              </w:p>
            </w:tc>
            <w:tc>
              <w:tcPr>
                <w:tcW w:w="1035" w:type="dxa"/>
                <w:tcMar>
                  <w:top w:w="100" w:type="dxa"/>
                  <w:left w:w="100" w:type="dxa"/>
                  <w:bottom w:w="100" w:type="dxa"/>
                  <w:right w:w="100" w:type="dxa"/>
                </w:tcMar>
              </w:tcPr>
              <w:p w14:paraId="5DEFB42B"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Canal</w:t>
                </w:r>
              </w:p>
            </w:tc>
          </w:tr>
          <w:tr w:rsidR="00A40647" w14:paraId="6889D553" w14:textId="77777777">
            <w:tc>
              <w:tcPr>
                <w:tcW w:w="960" w:type="dxa"/>
                <w:tcMar>
                  <w:top w:w="100" w:type="dxa"/>
                  <w:left w:w="100" w:type="dxa"/>
                  <w:bottom w:w="100" w:type="dxa"/>
                  <w:right w:w="100" w:type="dxa"/>
                </w:tcMar>
              </w:tcPr>
              <w:p w14:paraId="5768C4DA"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1</w:t>
                </w:r>
              </w:p>
            </w:tc>
            <w:tc>
              <w:tcPr>
                <w:tcW w:w="3075" w:type="dxa"/>
                <w:tcMar>
                  <w:top w:w="100" w:type="dxa"/>
                  <w:left w:w="100" w:type="dxa"/>
                  <w:bottom w:w="100" w:type="dxa"/>
                  <w:right w:w="100" w:type="dxa"/>
                </w:tcMar>
              </w:tcPr>
              <w:p w14:paraId="6954C10D"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Reunião de Kick-off e Plano de Ativação</w:t>
                </w:r>
              </w:p>
            </w:tc>
            <w:tc>
              <w:tcPr>
                <w:tcW w:w="795" w:type="dxa"/>
                <w:tcMar>
                  <w:top w:w="100" w:type="dxa"/>
                  <w:left w:w="100" w:type="dxa"/>
                  <w:bottom w:w="100" w:type="dxa"/>
                  <w:right w:w="100" w:type="dxa"/>
                </w:tcMar>
              </w:tcPr>
              <w:p w14:paraId="737EF21A" w14:textId="77777777" w:rsidR="00A40647"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D+5</w:t>
                </w:r>
              </w:p>
            </w:tc>
            <w:tc>
              <w:tcPr>
                <w:tcW w:w="1725" w:type="dxa"/>
                <w:tcMar>
                  <w:top w:w="100" w:type="dxa"/>
                  <w:left w:w="100" w:type="dxa"/>
                  <w:bottom w:w="100" w:type="dxa"/>
                  <w:right w:w="100" w:type="dxa"/>
                </w:tcMar>
              </w:tcPr>
              <w:p w14:paraId="681ABC3D"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Contratada/TJES</w:t>
                </w:r>
              </w:p>
            </w:tc>
            <w:tc>
              <w:tcPr>
                <w:tcW w:w="1770" w:type="dxa"/>
                <w:tcMar>
                  <w:top w:w="100" w:type="dxa"/>
                  <w:left w:w="100" w:type="dxa"/>
                  <w:bottom w:w="100" w:type="dxa"/>
                  <w:right w:w="100" w:type="dxa"/>
                </w:tcMar>
              </w:tcPr>
              <w:p w14:paraId="64B46678"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Ata e Plano</w:t>
                </w:r>
              </w:p>
            </w:tc>
            <w:tc>
              <w:tcPr>
                <w:tcW w:w="1035" w:type="dxa"/>
                <w:tcMar>
                  <w:top w:w="100" w:type="dxa"/>
                  <w:left w:w="100" w:type="dxa"/>
                  <w:bottom w:w="100" w:type="dxa"/>
                  <w:right w:w="100" w:type="dxa"/>
                </w:tcMar>
              </w:tcPr>
              <w:p w14:paraId="77CC0286" w14:textId="77777777" w:rsidR="00A40647"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SEI</w:t>
                </w:r>
              </w:p>
            </w:tc>
          </w:tr>
          <w:tr w:rsidR="00A40647" w14:paraId="4CBB0BB0" w14:textId="77777777">
            <w:tc>
              <w:tcPr>
                <w:tcW w:w="960" w:type="dxa"/>
                <w:tcMar>
                  <w:top w:w="100" w:type="dxa"/>
                  <w:left w:w="100" w:type="dxa"/>
                  <w:bottom w:w="100" w:type="dxa"/>
                  <w:right w:w="100" w:type="dxa"/>
                </w:tcMar>
              </w:tcPr>
              <w:p w14:paraId="0AC9BABB"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2</w:t>
                </w:r>
              </w:p>
            </w:tc>
            <w:tc>
              <w:tcPr>
                <w:tcW w:w="3075" w:type="dxa"/>
                <w:tcMar>
                  <w:top w:w="100" w:type="dxa"/>
                  <w:left w:w="100" w:type="dxa"/>
                  <w:bottom w:w="100" w:type="dxa"/>
                  <w:right w:w="100" w:type="dxa"/>
                </w:tcMar>
              </w:tcPr>
              <w:p w14:paraId="780D48C9"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Provisionamento de 8.000 licenças</w:t>
                </w:r>
              </w:p>
            </w:tc>
            <w:tc>
              <w:tcPr>
                <w:tcW w:w="795" w:type="dxa"/>
                <w:tcMar>
                  <w:top w:w="100" w:type="dxa"/>
                  <w:left w:w="100" w:type="dxa"/>
                  <w:bottom w:w="100" w:type="dxa"/>
                  <w:right w:w="100" w:type="dxa"/>
                </w:tcMar>
              </w:tcPr>
              <w:p w14:paraId="30AE3158" w14:textId="77777777" w:rsidR="00A40647"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D+10</w:t>
                </w:r>
              </w:p>
            </w:tc>
            <w:tc>
              <w:tcPr>
                <w:tcW w:w="1725" w:type="dxa"/>
                <w:tcMar>
                  <w:top w:w="100" w:type="dxa"/>
                  <w:left w:w="100" w:type="dxa"/>
                  <w:bottom w:w="100" w:type="dxa"/>
                  <w:right w:w="100" w:type="dxa"/>
                </w:tcMar>
              </w:tcPr>
              <w:p w14:paraId="25A7CD38"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Contratada</w:t>
                </w:r>
              </w:p>
            </w:tc>
            <w:tc>
              <w:tcPr>
                <w:tcW w:w="1770" w:type="dxa"/>
                <w:tcMar>
                  <w:top w:w="100" w:type="dxa"/>
                  <w:left w:w="100" w:type="dxa"/>
                  <w:bottom w:w="100" w:type="dxa"/>
                  <w:right w:w="100" w:type="dxa"/>
                </w:tcMar>
              </w:tcPr>
              <w:p w14:paraId="3178A56D"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Relatório de Provisionamento</w:t>
                </w:r>
              </w:p>
            </w:tc>
            <w:tc>
              <w:tcPr>
                <w:tcW w:w="1035" w:type="dxa"/>
                <w:tcMar>
                  <w:top w:w="100" w:type="dxa"/>
                  <w:left w:w="100" w:type="dxa"/>
                  <w:bottom w:w="100" w:type="dxa"/>
                  <w:right w:w="100" w:type="dxa"/>
                </w:tcMar>
              </w:tcPr>
              <w:p w14:paraId="7C6F1665" w14:textId="77777777" w:rsidR="00A40647" w:rsidRDefault="00000000">
                <w:pPr>
                  <w:widowControl w:val="0"/>
                  <w:jc w:val="center"/>
                  <w:rPr>
                    <w:rFonts w:ascii="Verdana" w:eastAsia="Verdana" w:hAnsi="Verdana" w:cs="Verdana"/>
                    <w:sz w:val="18"/>
                    <w:szCs w:val="18"/>
                  </w:rPr>
                </w:pPr>
                <w:r>
                  <w:rPr>
                    <w:rFonts w:ascii="Verdana" w:eastAsia="Verdana" w:hAnsi="Verdana" w:cs="Verdana"/>
                    <w:sz w:val="18"/>
                    <w:szCs w:val="18"/>
                  </w:rPr>
                  <w:t>SEI</w:t>
                </w:r>
              </w:p>
            </w:tc>
          </w:tr>
          <w:tr w:rsidR="00A40647" w14:paraId="099C61F5" w14:textId="77777777">
            <w:tc>
              <w:tcPr>
                <w:tcW w:w="960" w:type="dxa"/>
                <w:tcMar>
                  <w:top w:w="100" w:type="dxa"/>
                  <w:left w:w="100" w:type="dxa"/>
                  <w:bottom w:w="100" w:type="dxa"/>
                  <w:right w:w="100" w:type="dxa"/>
                </w:tcMar>
              </w:tcPr>
              <w:p w14:paraId="3EBC4776"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3</w:t>
                </w:r>
              </w:p>
            </w:tc>
            <w:tc>
              <w:tcPr>
                <w:tcW w:w="3075" w:type="dxa"/>
                <w:tcMar>
                  <w:top w:w="100" w:type="dxa"/>
                  <w:left w:w="100" w:type="dxa"/>
                  <w:bottom w:w="100" w:type="dxa"/>
                  <w:right w:w="100" w:type="dxa"/>
                </w:tcMar>
              </w:tcPr>
              <w:p w14:paraId="580E629E"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Cinfigurações de segurança e governança</w:t>
                </w:r>
              </w:p>
            </w:tc>
            <w:tc>
              <w:tcPr>
                <w:tcW w:w="795" w:type="dxa"/>
                <w:tcMar>
                  <w:top w:w="100" w:type="dxa"/>
                  <w:left w:w="100" w:type="dxa"/>
                  <w:bottom w:w="100" w:type="dxa"/>
                  <w:right w:w="100" w:type="dxa"/>
                </w:tcMar>
              </w:tcPr>
              <w:p w14:paraId="3AEA1EB1" w14:textId="77777777" w:rsidR="00A40647"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D+15</w:t>
                </w:r>
              </w:p>
            </w:tc>
            <w:tc>
              <w:tcPr>
                <w:tcW w:w="1725" w:type="dxa"/>
                <w:tcMar>
                  <w:top w:w="100" w:type="dxa"/>
                  <w:left w:w="100" w:type="dxa"/>
                  <w:bottom w:w="100" w:type="dxa"/>
                  <w:right w:w="100" w:type="dxa"/>
                </w:tcMar>
              </w:tcPr>
              <w:p w14:paraId="42A8373B"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Contratada/TJES</w:t>
                </w:r>
              </w:p>
            </w:tc>
            <w:tc>
              <w:tcPr>
                <w:tcW w:w="1770" w:type="dxa"/>
                <w:tcMar>
                  <w:top w:w="100" w:type="dxa"/>
                  <w:left w:w="100" w:type="dxa"/>
                  <w:bottom w:w="100" w:type="dxa"/>
                  <w:right w:w="100" w:type="dxa"/>
                </w:tcMar>
              </w:tcPr>
              <w:p w14:paraId="4A5B9E7C"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Checklist de segurança</w:t>
                </w:r>
              </w:p>
            </w:tc>
            <w:tc>
              <w:tcPr>
                <w:tcW w:w="1035" w:type="dxa"/>
                <w:tcMar>
                  <w:top w:w="100" w:type="dxa"/>
                  <w:left w:w="100" w:type="dxa"/>
                  <w:bottom w:w="100" w:type="dxa"/>
                  <w:right w:w="100" w:type="dxa"/>
                </w:tcMar>
              </w:tcPr>
              <w:p w14:paraId="37DBE2E6" w14:textId="77777777" w:rsidR="00A40647" w:rsidRDefault="00000000">
                <w:pPr>
                  <w:widowControl w:val="0"/>
                  <w:jc w:val="center"/>
                  <w:rPr>
                    <w:rFonts w:ascii="Verdana" w:eastAsia="Verdana" w:hAnsi="Verdana" w:cs="Verdana"/>
                    <w:sz w:val="18"/>
                    <w:szCs w:val="18"/>
                  </w:rPr>
                </w:pPr>
                <w:r>
                  <w:rPr>
                    <w:rFonts w:ascii="Verdana" w:eastAsia="Verdana" w:hAnsi="Verdana" w:cs="Verdana"/>
                    <w:sz w:val="18"/>
                    <w:szCs w:val="18"/>
                  </w:rPr>
                  <w:t>SEI</w:t>
                </w:r>
              </w:p>
            </w:tc>
          </w:tr>
          <w:tr w:rsidR="00A40647" w14:paraId="56B20B61" w14:textId="77777777">
            <w:tc>
              <w:tcPr>
                <w:tcW w:w="960" w:type="dxa"/>
                <w:tcMar>
                  <w:top w:w="100" w:type="dxa"/>
                  <w:left w:w="100" w:type="dxa"/>
                  <w:bottom w:w="100" w:type="dxa"/>
                  <w:right w:w="100" w:type="dxa"/>
                </w:tcMar>
              </w:tcPr>
              <w:p w14:paraId="4F66A3A8"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4</w:t>
                </w:r>
              </w:p>
            </w:tc>
            <w:tc>
              <w:tcPr>
                <w:tcW w:w="3075" w:type="dxa"/>
                <w:tcMar>
                  <w:top w:w="100" w:type="dxa"/>
                  <w:left w:w="100" w:type="dxa"/>
                  <w:bottom w:w="100" w:type="dxa"/>
                  <w:right w:w="100" w:type="dxa"/>
                </w:tcMar>
              </w:tcPr>
              <w:p w14:paraId="2FA151F4"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Repasse de conhecimento</w:t>
                </w:r>
              </w:p>
            </w:tc>
            <w:tc>
              <w:tcPr>
                <w:tcW w:w="795" w:type="dxa"/>
                <w:tcMar>
                  <w:top w:w="100" w:type="dxa"/>
                  <w:left w:w="100" w:type="dxa"/>
                  <w:bottom w:w="100" w:type="dxa"/>
                  <w:right w:w="100" w:type="dxa"/>
                </w:tcMar>
              </w:tcPr>
              <w:p w14:paraId="5AD1C306" w14:textId="77777777" w:rsidR="00A40647"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D+15</w:t>
                </w:r>
              </w:p>
            </w:tc>
            <w:tc>
              <w:tcPr>
                <w:tcW w:w="1725" w:type="dxa"/>
                <w:tcMar>
                  <w:top w:w="100" w:type="dxa"/>
                  <w:left w:w="100" w:type="dxa"/>
                  <w:bottom w:w="100" w:type="dxa"/>
                  <w:right w:w="100" w:type="dxa"/>
                </w:tcMar>
              </w:tcPr>
              <w:p w14:paraId="3C339EA9"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Contratada</w:t>
                </w:r>
              </w:p>
            </w:tc>
            <w:tc>
              <w:tcPr>
                <w:tcW w:w="1770" w:type="dxa"/>
                <w:tcMar>
                  <w:top w:w="100" w:type="dxa"/>
                  <w:left w:w="100" w:type="dxa"/>
                  <w:bottom w:w="100" w:type="dxa"/>
                  <w:right w:w="100" w:type="dxa"/>
                </w:tcMar>
              </w:tcPr>
              <w:p w14:paraId="235A9F4D"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Registro de treinamento</w:t>
                </w:r>
              </w:p>
            </w:tc>
            <w:tc>
              <w:tcPr>
                <w:tcW w:w="1035" w:type="dxa"/>
                <w:tcMar>
                  <w:top w:w="100" w:type="dxa"/>
                  <w:left w:w="100" w:type="dxa"/>
                  <w:bottom w:w="100" w:type="dxa"/>
                  <w:right w:w="100" w:type="dxa"/>
                </w:tcMar>
              </w:tcPr>
              <w:p w14:paraId="669E01A5" w14:textId="77777777" w:rsidR="00A40647" w:rsidRDefault="00000000">
                <w:pPr>
                  <w:widowControl w:val="0"/>
                  <w:jc w:val="center"/>
                  <w:rPr>
                    <w:rFonts w:ascii="Verdana" w:eastAsia="Verdana" w:hAnsi="Verdana" w:cs="Verdana"/>
                    <w:sz w:val="18"/>
                    <w:szCs w:val="18"/>
                  </w:rPr>
                </w:pPr>
                <w:r>
                  <w:rPr>
                    <w:rFonts w:ascii="Verdana" w:eastAsia="Verdana" w:hAnsi="Verdana" w:cs="Verdana"/>
                    <w:sz w:val="18"/>
                    <w:szCs w:val="18"/>
                  </w:rPr>
                  <w:t>SEI</w:t>
                </w:r>
              </w:p>
            </w:tc>
          </w:tr>
          <w:tr w:rsidR="00A40647" w14:paraId="3F23252B" w14:textId="77777777">
            <w:tc>
              <w:tcPr>
                <w:tcW w:w="960" w:type="dxa"/>
                <w:tcMar>
                  <w:top w:w="100" w:type="dxa"/>
                  <w:left w:w="100" w:type="dxa"/>
                  <w:bottom w:w="100" w:type="dxa"/>
                  <w:right w:w="100" w:type="dxa"/>
                </w:tcMar>
              </w:tcPr>
              <w:p w14:paraId="076B6C6C"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5</w:t>
                </w:r>
              </w:p>
            </w:tc>
            <w:tc>
              <w:tcPr>
                <w:tcW w:w="3075" w:type="dxa"/>
                <w:tcMar>
                  <w:top w:w="100" w:type="dxa"/>
                  <w:left w:w="100" w:type="dxa"/>
                  <w:bottom w:w="100" w:type="dxa"/>
                  <w:right w:w="100" w:type="dxa"/>
                </w:tcMar>
              </w:tcPr>
              <w:p w14:paraId="3F2B1917"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Operação assistida e aceite provisório</w:t>
                </w:r>
              </w:p>
            </w:tc>
            <w:tc>
              <w:tcPr>
                <w:tcW w:w="795" w:type="dxa"/>
                <w:tcMar>
                  <w:top w:w="100" w:type="dxa"/>
                  <w:left w:w="100" w:type="dxa"/>
                  <w:bottom w:w="100" w:type="dxa"/>
                  <w:right w:w="100" w:type="dxa"/>
                </w:tcMar>
              </w:tcPr>
              <w:p w14:paraId="736E677C" w14:textId="77777777" w:rsidR="00A40647" w:rsidRDefault="00000000">
                <w:pPr>
                  <w:widowControl w:val="0"/>
                  <w:pBdr>
                    <w:top w:val="nil"/>
                    <w:left w:val="nil"/>
                    <w:bottom w:val="nil"/>
                    <w:right w:val="nil"/>
                    <w:between w:val="nil"/>
                  </w:pBdr>
                  <w:jc w:val="center"/>
                  <w:rPr>
                    <w:rFonts w:ascii="Verdana" w:eastAsia="Verdana" w:hAnsi="Verdana" w:cs="Verdana"/>
                    <w:sz w:val="18"/>
                    <w:szCs w:val="18"/>
                  </w:rPr>
                </w:pPr>
                <w:r>
                  <w:rPr>
                    <w:rFonts w:ascii="Verdana" w:eastAsia="Verdana" w:hAnsi="Verdana" w:cs="Verdana"/>
                    <w:sz w:val="18"/>
                    <w:szCs w:val="18"/>
                  </w:rPr>
                  <w:t>D+20</w:t>
                </w:r>
              </w:p>
            </w:tc>
            <w:tc>
              <w:tcPr>
                <w:tcW w:w="1725" w:type="dxa"/>
                <w:tcMar>
                  <w:top w:w="100" w:type="dxa"/>
                  <w:left w:w="100" w:type="dxa"/>
                  <w:bottom w:w="100" w:type="dxa"/>
                  <w:right w:w="100" w:type="dxa"/>
                </w:tcMar>
              </w:tcPr>
              <w:p w14:paraId="6D8501F8"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TJES</w:t>
                </w:r>
              </w:p>
            </w:tc>
            <w:tc>
              <w:tcPr>
                <w:tcW w:w="1770" w:type="dxa"/>
                <w:tcMar>
                  <w:top w:w="100" w:type="dxa"/>
                  <w:left w:w="100" w:type="dxa"/>
                  <w:bottom w:w="100" w:type="dxa"/>
                  <w:right w:w="100" w:type="dxa"/>
                </w:tcMar>
              </w:tcPr>
              <w:p w14:paraId="22A98619"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Termo de Recebimento</w:t>
                </w:r>
              </w:p>
            </w:tc>
            <w:tc>
              <w:tcPr>
                <w:tcW w:w="1035" w:type="dxa"/>
                <w:tcMar>
                  <w:top w:w="100" w:type="dxa"/>
                  <w:left w:w="100" w:type="dxa"/>
                  <w:bottom w:w="100" w:type="dxa"/>
                  <w:right w:w="100" w:type="dxa"/>
                </w:tcMar>
              </w:tcPr>
              <w:p w14:paraId="5C8A426D" w14:textId="77777777" w:rsidR="00A40647" w:rsidRDefault="00000000">
                <w:pPr>
                  <w:widowControl w:val="0"/>
                  <w:jc w:val="center"/>
                  <w:rPr>
                    <w:rFonts w:ascii="Verdana" w:eastAsia="Verdana" w:hAnsi="Verdana" w:cs="Verdana"/>
                    <w:sz w:val="18"/>
                    <w:szCs w:val="18"/>
                  </w:rPr>
                </w:pPr>
                <w:r>
                  <w:rPr>
                    <w:rFonts w:ascii="Verdana" w:eastAsia="Verdana" w:hAnsi="Verdana" w:cs="Verdana"/>
                    <w:sz w:val="18"/>
                    <w:szCs w:val="18"/>
                  </w:rPr>
                  <w:t>SEI</w:t>
                </w:r>
              </w:p>
            </w:tc>
          </w:tr>
        </w:tbl>
      </w:sdtContent>
    </w:sdt>
    <w:p w14:paraId="4255A6BB" w14:textId="77777777" w:rsidR="00A40647" w:rsidRDefault="00A40647">
      <w:pPr>
        <w:spacing w:line="276" w:lineRule="auto"/>
        <w:rPr>
          <w:rFonts w:ascii="Verdana" w:eastAsia="Verdana" w:hAnsi="Verdana" w:cs="Verdana"/>
          <w:sz w:val="18"/>
          <w:szCs w:val="18"/>
        </w:rPr>
      </w:pPr>
    </w:p>
    <w:p w14:paraId="6AEA320B" w14:textId="77777777" w:rsidR="00A40647" w:rsidRDefault="00000000">
      <w:pPr>
        <w:spacing w:line="276" w:lineRule="auto"/>
        <w:rPr>
          <w:rFonts w:ascii="Verdana" w:eastAsia="Verdana" w:hAnsi="Verdana" w:cs="Verdana"/>
          <w:b/>
          <w:bCs/>
          <w:sz w:val="18"/>
          <w:szCs w:val="18"/>
        </w:rPr>
      </w:pPr>
      <w:r>
        <w:rPr>
          <w:rFonts w:ascii="Verdana" w:eastAsia="Verdana" w:hAnsi="Verdana" w:cs="Verdana"/>
          <w:b/>
          <w:bCs/>
          <w:sz w:val="18"/>
          <w:szCs w:val="18"/>
        </w:rPr>
        <w:t xml:space="preserve">7.1.1 - Detalhamento das Etapas de Execução: </w:t>
      </w:r>
    </w:p>
    <w:p w14:paraId="358EAF3B" w14:textId="77777777" w:rsidR="00A40647" w:rsidRDefault="00A40647">
      <w:pPr>
        <w:spacing w:line="276" w:lineRule="auto"/>
        <w:rPr>
          <w:rFonts w:ascii="Verdana" w:eastAsia="Verdana" w:hAnsi="Verdana" w:cs="Verdana"/>
          <w:sz w:val="18"/>
          <w:szCs w:val="18"/>
        </w:rPr>
      </w:pPr>
    </w:p>
    <w:p w14:paraId="3DE53F2E" w14:textId="77777777" w:rsidR="00A40647" w:rsidRDefault="00000000">
      <w:pPr>
        <w:numPr>
          <w:ilvl w:val="0"/>
          <w:numId w:val="8"/>
        </w:numPr>
        <w:spacing w:line="276" w:lineRule="auto"/>
        <w:jc w:val="both"/>
        <w:rPr>
          <w:rFonts w:ascii="Verdana" w:eastAsia="Verdana" w:hAnsi="Verdana" w:cs="Verdana"/>
          <w:sz w:val="18"/>
          <w:szCs w:val="18"/>
        </w:rPr>
      </w:pPr>
      <w:r>
        <w:rPr>
          <w:rFonts w:ascii="Verdana" w:eastAsia="Verdana" w:hAnsi="Verdana" w:cs="Verdana"/>
          <w:b/>
          <w:bCs/>
          <w:sz w:val="18"/>
          <w:szCs w:val="18"/>
        </w:rPr>
        <w:t>Etapa 1 - Reunião de Kick-off e Plano de Ativação:</w:t>
      </w:r>
      <w:r>
        <w:rPr>
          <w:rFonts w:ascii="Verdana" w:eastAsia="Verdana" w:hAnsi="Verdana" w:cs="Verdana"/>
          <w:sz w:val="18"/>
          <w:szCs w:val="18"/>
        </w:rPr>
        <w:t xml:space="preserve"> Nesta fase inaugural, formaliza-se o início da execução contratual mediante reunião técnica entre as equipes da Contratada e do TJES. A Contratada deverá apresentar o Plano de Ativação/Transição, detalhando o cronograma de atividades, a matriz de responsabilidades, os canais de suporte e a estratégia para a virada </w:t>
      </w:r>
      <w:r>
        <w:rPr>
          <w:rFonts w:ascii="Verdana" w:eastAsia="Verdana" w:hAnsi="Verdana" w:cs="Verdana"/>
          <w:sz w:val="18"/>
          <w:szCs w:val="18"/>
        </w:rPr>
        <w:lastRenderedPageBreak/>
        <w:t xml:space="preserve">de chave do licenciamento, visando mitigar qualquer risco de descontinuidade dos serviços vigentes. Deverão ser validados os contatos do Preposto e dos Fiscais do contrato. </w:t>
      </w:r>
    </w:p>
    <w:p w14:paraId="1EB58BE6" w14:textId="77777777" w:rsidR="00A40647" w:rsidRDefault="00A40647">
      <w:pPr>
        <w:spacing w:line="276" w:lineRule="auto"/>
        <w:ind w:left="720"/>
        <w:jc w:val="both"/>
        <w:rPr>
          <w:rFonts w:ascii="Verdana" w:eastAsia="Verdana" w:hAnsi="Verdana" w:cs="Verdana"/>
          <w:sz w:val="18"/>
          <w:szCs w:val="18"/>
        </w:rPr>
      </w:pPr>
    </w:p>
    <w:p w14:paraId="35C4B545" w14:textId="77777777" w:rsidR="00A40647" w:rsidRDefault="00000000">
      <w:pPr>
        <w:numPr>
          <w:ilvl w:val="0"/>
          <w:numId w:val="8"/>
        </w:numPr>
        <w:spacing w:line="276" w:lineRule="auto"/>
        <w:jc w:val="both"/>
        <w:rPr>
          <w:rFonts w:ascii="Verdana" w:eastAsia="Verdana" w:hAnsi="Verdana" w:cs="Verdana"/>
          <w:sz w:val="18"/>
          <w:szCs w:val="18"/>
        </w:rPr>
      </w:pPr>
      <w:r>
        <w:rPr>
          <w:rFonts w:ascii="Verdana" w:eastAsia="Verdana" w:hAnsi="Verdana" w:cs="Verdana"/>
          <w:b/>
          <w:bCs/>
          <w:sz w:val="18"/>
          <w:szCs w:val="18"/>
        </w:rPr>
        <w:t>Etapa 2 - Provisionamento de 8.000 licenças:</w:t>
      </w:r>
      <w:r>
        <w:rPr>
          <w:rFonts w:ascii="Verdana" w:eastAsia="Verdana" w:hAnsi="Verdana" w:cs="Verdana"/>
          <w:sz w:val="18"/>
          <w:szCs w:val="18"/>
        </w:rPr>
        <w:t xml:space="preserve"> Consiste na efetiva disponibilização das subscrições da suíte de produtividade no painel de administração (Google Admin Console) do domínio do Tribunal. A contratada deverá garantir que as licenças ativadas correspondam à versão contratada (Enterprise Standard) e que sejam aplicadas aos usuários sem interrupção do acesso às caixas de e-mail e arquivos do Google Drive. Ao final, deve ser emitido um relatório comprovando a quantidade e a validade das licenças ativas. </w:t>
      </w:r>
    </w:p>
    <w:p w14:paraId="566AF32E" w14:textId="77777777" w:rsidR="00A40647" w:rsidRDefault="00A40647">
      <w:pPr>
        <w:spacing w:line="276" w:lineRule="auto"/>
        <w:ind w:left="720"/>
        <w:jc w:val="both"/>
        <w:rPr>
          <w:rFonts w:ascii="Verdana" w:eastAsia="Verdana" w:hAnsi="Verdana" w:cs="Verdana"/>
          <w:sz w:val="18"/>
          <w:szCs w:val="18"/>
        </w:rPr>
      </w:pPr>
    </w:p>
    <w:p w14:paraId="600000C1" w14:textId="77777777" w:rsidR="00A40647" w:rsidRDefault="00000000">
      <w:pPr>
        <w:numPr>
          <w:ilvl w:val="0"/>
          <w:numId w:val="8"/>
        </w:numPr>
        <w:spacing w:line="276" w:lineRule="auto"/>
        <w:jc w:val="both"/>
        <w:rPr>
          <w:rFonts w:ascii="Verdana" w:eastAsia="Verdana" w:hAnsi="Verdana" w:cs="Verdana"/>
          <w:sz w:val="18"/>
          <w:szCs w:val="18"/>
        </w:rPr>
      </w:pPr>
      <w:r>
        <w:rPr>
          <w:rFonts w:ascii="Verdana" w:eastAsia="Verdana" w:hAnsi="Verdana" w:cs="Verdana"/>
          <w:b/>
          <w:bCs/>
          <w:sz w:val="18"/>
          <w:szCs w:val="18"/>
        </w:rPr>
        <w:t>Etapa 3 - Configurações de segurança e governança:</w:t>
      </w:r>
      <w:r>
        <w:rPr>
          <w:rFonts w:ascii="Verdana" w:eastAsia="Verdana" w:hAnsi="Verdana" w:cs="Verdana"/>
          <w:sz w:val="18"/>
          <w:szCs w:val="18"/>
        </w:rPr>
        <w:t xml:space="preserve"> Nesta etapa, a equipe técnica da Contratada apoiará a STIC na revisão e aplicação das configurações avançadas de segurança. As atividades incluem a verificação das políticas de DLP (Prevenção de Perda de Dados), ajustes nas regras de retenção e e-discovery no Google Vault, revisão das configurações de autenticação (SSO/MFA) e parametrização das Regiões de Dados (Data Regions) para conformidade com a LGPD, garantindo que o ambiente esteja seguro e auditável. </w:t>
      </w:r>
    </w:p>
    <w:p w14:paraId="7B29CC2B" w14:textId="77777777" w:rsidR="00A40647" w:rsidRDefault="00A40647">
      <w:pPr>
        <w:spacing w:line="276" w:lineRule="auto"/>
        <w:ind w:left="720"/>
        <w:jc w:val="both"/>
        <w:rPr>
          <w:rFonts w:ascii="Verdana" w:eastAsia="Verdana" w:hAnsi="Verdana" w:cs="Verdana"/>
          <w:sz w:val="18"/>
          <w:szCs w:val="18"/>
        </w:rPr>
      </w:pPr>
    </w:p>
    <w:p w14:paraId="0D8A8895" w14:textId="77777777" w:rsidR="00A40647" w:rsidRDefault="00000000">
      <w:pPr>
        <w:numPr>
          <w:ilvl w:val="0"/>
          <w:numId w:val="8"/>
        </w:numPr>
        <w:spacing w:line="276" w:lineRule="auto"/>
        <w:jc w:val="both"/>
        <w:rPr>
          <w:rFonts w:ascii="Verdana" w:eastAsia="Verdana" w:hAnsi="Verdana" w:cs="Verdana"/>
          <w:sz w:val="18"/>
          <w:szCs w:val="18"/>
        </w:rPr>
      </w:pPr>
      <w:r>
        <w:rPr>
          <w:rFonts w:ascii="Verdana" w:eastAsia="Verdana" w:hAnsi="Verdana" w:cs="Verdana"/>
          <w:b/>
          <w:bCs/>
          <w:sz w:val="18"/>
          <w:szCs w:val="18"/>
        </w:rPr>
        <w:t>Etapa 4 - Repasse de conhecimento:</w:t>
      </w:r>
      <w:r>
        <w:rPr>
          <w:rFonts w:ascii="Verdana" w:eastAsia="Verdana" w:hAnsi="Verdana" w:cs="Verdana"/>
          <w:sz w:val="18"/>
          <w:szCs w:val="18"/>
        </w:rPr>
        <w:t xml:space="preserve"> Realização de sessões de transferência de conhecimento (Knowledge Transfer) focadas na equipe técnica da STI e administradores do sistema. O repasse deverá abordar as especificidades da gestão do novo licenciamento, utilização das ferramentas de auditoria e segurança, gestão de dispositivos móveis e suporte a incidentes. Poderá incluir, também, material de orientação (workshops ou guias rápidos) para usuários-chave sobre novas funcionalidades de colaboração disponíveis. </w:t>
      </w:r>
    </w:p>
    <w:p w14:paraId="16A67274" w14:textId="77777777" w:rsidR="00A40647" w:rsidRDefault="00A40647">
      <w:pPr>
        <w:spacing w:line="276" w:lineRule="auto"/>
        <w:ind w:left="720"/>
        <w:jc w:val="both"/>
        <w:rPr>
          <w:rFonts w:ascii="Verdana" w:eastAsia="Verdana" w:hAnsi="Verdana" w:cs="Verdana"/>
          <w:sz w:val="18"/>
          <w:szCs w:val="18"/>
        </w:rPr>
      </w:pPr>
    </w:p>
    <w:p w14:paraId="0A819A12" w14:textId="77777777" w:rsidR="00A40647" w:rsidRDefault="00000000">
      <w:pPr>
        <w:numPr>
          <w:ilvl w:val="0"/>
          <w:numId w:val="8"/>
        </w:numPr>
        <w:spacing w:line="276" w:lineRule="auto"/>
        <w:jc w:val="both"/>
        <w:rPr>
          <w:rFonts w:ascii="Verdana" w:eastAsia="Verdana" w:hAnsi="Verdana" w:cs="Verdana"/>
          <w:sz w:val="18"/>
          <w:szCs w:val="18"/>
        </w:rPr>
      </w:pPr>
      <w:r>
        <w:rPr>
          <w:rFonts w:ascii="Verdana" w:eastAsia="Verdana" w:hAnsi="Verdana" w:cs="Verdana"/>
          <w:b/>
          <w:bCs/>
          <w:sz w:val="18"/>
          <w:szCs w:val="18"/>
        </w:rPr>
        <w:t>Etapa 5 - Operação assistida e aceite provisório:</w:t>
      </w:r>
      <w:r>
        <w:rPr>
          <w:rFonts w:ascii="Verdana" w:eastAsia="Verdana" w:hAnsi="Verdana" w:cs="Verdana"/>
          <w:sz w:val="18"/>
          <w:szCs w:val="18"/>
        </w:rPr>
        <w:t xml:space="preserve"> Período de monitoramento intensivo do ambiente após o provisionamento total das licenças. A Contratada deverá manter equipe de prontidão para solucionar eventuais instabilidades, dúvidas de acesso ou falhas de configuração identificadas nos primeiros dias de vigência. Após a verificação da estabilidade dos serviços e do cumprimento de todos os requisitos funcionais, será emitido o Termo de Recebimento Provisório, atestando a conformidade da entrega para fins de faturamento e início da fase de sustentação regular.</w:t>
      </w:r>
    </w:p>
    <w:p w14:paraId="2900546C" w14:textId="77777777" w:rsidR="00A40647" w:rsidRDefault="00A40647">
      <w:pPr>
        <w:spacing w:line="276" w:lineRule="auto"/>
        <w:rPr>
          <w:rFonts w:ascii="Verdana" w:eastAsia="Verdana" w:hAnsi="Verdana" w:cs="Verdana"/>
          <w:sz w:val="18"/>
          <w:szCs w:val="18"/>
        </w:rPr>
      </w:pPr>
    </w:p>
    <w:p w14:paraId="0CB36956"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w:t>
      </w:r>
      <w:r>
        <w:rPr>
          <w:rFonts w:ascii="Verdana" w:eastAsia="Verdana" w:hAnsi="Verdana" w:cs="Verdana"/>
          <w:b/>
          <w:bCs/>
          <w:sz w:val="18"/>
          <w:szCs w:val="18"/>
        </w:rPr>
        <w:t xml:space="preserve">OITAVA </w:t>
      </w:r>
      <w:r>
        <w:rPr>
          <w:rFonts w:ascii="Verdana" w:eastAsia="Verdana" w:hAnsi="Verdana" w:cs="Verdana"/>
          <w:b/>
          <w:bCs/>
          <w:color w:val="000000"/>
          <w:sz w:val="18"/>
          <w:szCs w:val="18"/>
        </w:rPr>
        <w:t>- DAS OBRIGAÇÕES DO CONTRATANTE</w:t>
      </w:r>
    </w:p>
    <w:p w14:paraId="59DCC143" w14:textId="77777777" w:rsidR="00A40647" w:rsidRDefault="00A40647">
      <w:pPr>
        <w:pBdr>
          <w:top w:val="nil"/>
          <w:left w:val="nil"/>
          <w:bottom w:val="nil"/>
          <w:right w:val="nil"/>
          <w:between w:val="nil"/>
        </w:pBdr>
        <w:jc w:val="center"/>
        <w:rPr>
          <w:rFonts w:ascii="Verdana" w:eastAsia="Verdana" w:hAnsi="Verdana" w:cs="Verdana"/>
          <w:b/>
          <w:bCs/>
          <w:color w:val="000000"/>
          <w:sz w:val="18"/>
          <w:szCs w:val="18"/>
        </w:rPr>
      </w:pPr>
    </w:p>
    <w:p w14:paraId="04EF09F3" w14:textId="77777777" w:rsidR="00A40647" w:rsidRDefault="00000000">
      <w:pPr>
        <w:pBdr>
          <w:top w:val="nil"/>
          <w:left w:val="nil"/>
          <w:bottom w:val="nil"/>
          <w:right w:val="nil"/>
          <w:between w:val="nil"/>
        </w:pBdr>
        <w:tabs>
          <w:tab w:val="left" w:pos="284"/>
        </w:tabs>
        <w:jc w:val="both"/>
        <w:rPr>
          <w:rFonts w:ascii="Verdana" w:eastAsia="Verdana" w:hAnsi="Verdana" w:cs="Verdana"/>
          <w:color w:val="000000"/>
          <w:sz w:val="18"/>
          <w:szCs w:val="18"/>
        </w:rPr>
      </w:pPr>
      <w:r>
        <w:rPr>
          <w:rFonts w:ascii="Verdana" w:eastAsia="Verdana" w:hAnsi="Verdana" w:cs="Verdana"/>
          <w:b/>
          <w:bCs/>
          <w:sz w:val="18"/>
          <w:szCs w:val="18"/>
        </w:rPr>
        <w:t>8</w:t>
      </w:r>
      <w:r>
        <w:rPr>
          <w:rFonts w:ascii="Verdana" w:eastAsia="Verdana" w:hAnsi="Verdana" w:cs="Verdana"/>
          <w:b/>
          <w:bCs/>
          <w:color w:val="000000"/>
          <w:sz w:val="18"/>
          <w:szCs w:val="18"/>
        </w:rPr>
        <w:t>.1 -</w:t>
      </w:r>
      <w:r>
        <w:rPr>
          <w:rFonts w:ascii="Verdana" w:eastAsia="Verdana" w:hAnsi="Verdana" w:cs="Verdana"/>
          <w:color w:val="000000"/>
          <w:sz w:val="18"/>
          <w:szCs w:val="18"/>
        </w:rPr>
        <w:t xml:space="preserve"> O CONTRATANTE obriga-se a cumprir fielmente o estipulado no Termo de Referência e em especial:</w:t>
      </w:r>
    </w:p>
    <w:p w14:paraId="615D6440"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56DBD533"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8.1.1 -</w:t>
      </w:r>
      <w:r>
        <w:rPr>
          <w:rFonts w:ascii="Verdana" w:eastAsia="Verdana" w:hAnsi="Verdana" w:cs="Verdana"/>
          <w:sz w:val="18"/>
          <w:szCs w:val="18"/>
        </w:rPr>
        <w:t xml:space="preserve"> Nomear um Gestor do Contrato e os Fiscais, estes se necessários, para executar a gerência e fiscalização do contrato a ser firmado, em conformidade com suas competências e demais disposições legais; </w:t>
      </w:r>
    </w:p>
    <w:p w14:paraId="4A8ED939" w14:textId="77777777" w:rsidR="00A40647" w:rsidRDefault="00A40647">
      <w:pPr>
        <w:jc w:val="both"/>
        <w:rPr>
          <w:rFonts w:ascii="Verdana" w:eastAsia="Verdana" w:hAnsi="Verdana" w:cs="Verdana"/>
          <w:sz w:val="18"/>
          <w:szCs w:val="18"/>
        </w:rPr>
      </w:pPr>
    </w:p>
    <w:p w14:paraId="6530356C"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8.1.2 -</w:t>
      </w:r>
      <w:r>
        <w:rPr>
          <w:rFonts w:ascii="Verdana" w:eastAsia="Verdana" w:hAnsi="Verdana" w:cs="Verdana"/>
          <w:sz w:val="18"/>
          <w:szCs w:val="18"/>
        </w:rPr>
        <w:t xml:space="preserve"> Relacionar-se com a CONTRATADA, exclusivamente, por meio do preposto; </w:t>
      </w:r>
    </w:p>
    <w:p w14:paraId="057E68A6" w14:textId="77777777" w:rsidR="00A40647" w:rsidRDefault="00A40647">
      <w:pPr>
        <w:jc w:val="both"/>
        <w:rPr>
          <w:rFonts w:ascii="Verdana" w:eastAsia="Verdana" w:hAnsi="Verdana" w:cs="Verdana"/>
          <w:sz w:val="18"/>
          <w:szCs w:val="18"/>
        </w:rPr>
      </w:pPr>
    </w:p>
    <w:p w14:paraId="5D8157CF"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8.1.3 </w:t>
      </w:r>
      <w:r>
        <w:rPr>
          <w:rFonts w:ascii="Verdana" w:eastAsia="Verdana" w:hAnsi="Verdana" w:cs="Verdana"/>
          <w:sz w:val="18"/>
          <w:szCs w:val="18"/>
        </w:rPr>
        <w:t xml:space="preserve">- Cumprir e fazer cumprir o disposto no contrato, edital e Termo de Referência; </w:t>
      </w:r>
    </w:p>
    <w:p w14:paraId="4612802F" w14:textId="77777777" w:rsidR="00A40647" w:rsidRDefault="00A40647">
      <w:pPr>
        <w:jc w:val="both"/>
        <w:rPr>
          <w:rFonts w:ascii="Verdana" w:eastAsia="Verdana" w:hAnsi="Verdana" w:cs="Verdana"/>
          <w:sz w:val="18"/>
          <w:szCs w:val="18"/>
        </w:rPr>
      </w:pPr>
    </w:p>
    <w:p w14:paraId="4ECC58B3"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8.1.4 -</w:t>
      </w:r>
      <w:r>
        <w:rPr>
          <w:rFonts w:ascii="Verdana" w:eastAsia="Verdana" w:hAnsi="Verdana" w:cs="Verdana"/>
          <w:sz w:val="18"/>
          <w:szCs w:val="18"/>
        </w:rPr>
        <w:t xml:space="preserve"> Informar à CONTRATADA nome e telefone do Gestor do Contrato e de seu substituto, mantendo tais dados atualizados; </w:t>
      </w:r>
    </w:p>
    <w:p w14:paraId="1073ABC3" w14:textId="77777777" w:rsidR="00A40647" w:rsidRDefault="00A40647">
      <w:pPr>
        <w:jc w:val="both"/>
        <w:rPr>
          <w:rFonts w:ascii="Verdana" w:eastAsia="Verdana" w:hAnsi="Verdana" w:cs="Verdana"/>
          <w:sz w:val="18"/>
          <w:szCs w:val="18"/>
        </w:rPr>
      </w:pPr>
    </w:p>
    <w:p w14:paraId="40911E6C"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8.1.5 - </w:t>
      </w:r>
      <w:r>
        <w:rPr>
          <w:rFonts w:ascii="Verdana" w:eastAsia="Verdana" w:hAnsi="Verdana" w:cs="Verdana"/>
          <w:sz w:val="18"/>
          <w:szCs w:val="18"/>
        </w:rPr>
        <w:t xml:space="preserve">Proporcionar à CONTRATADA o acesso necessário para o regular desempenho e cumprimento dos níveis de serviços contratados, quando o atendimento for efetuado na forma presencial; </w:t>
      </w:r>
    </w:p>
    <w:p w14:paraId="1A48F31F" w14:textId="77777777" w:rsidR="00A40647" w:rsidRDefault="00A40647">
      <w:pPr>
        <w:jc w:val="both"/>
        <w:rPr>
          <w:rFonts w:ascii="Verdana" w:eastAsia="Verdana" w:hAnsi="Verdana" w:cs="Verdana"/>
          <w:sz w:val="18"/>
          <w:szCs w:val="18"/>
        </w:rPr>
      </w:pPr>
    </w:p>
    <w:p w14:paraId="7BA3B696"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8.1.6 </w:t>
      </w:r>
      <w:r>
        <w:rPr>
          <w:rFonts w:ascii="Verdana" w:eastAsia="Verdana" w:hAnsi="Verdana" w:cs="Verdana"/>
          <w:sz w:val="18"/>
          <w:szCs w:val="18"/>
        </w:rPr>
        <w:t xml:space="preserve">- Permitir o acesso dos funcionários da CONTRATADA, devidamente credenciados, às dependências das unidades do CONTRATANTE, aos dados e demais informações necessárias ao desempenho das atividades contratadas, ressalvados os casos de matéria sigilosa; </w:t>
      </w:r>
    </w:p>
    <w:p w14:paraId="52A09FE3" w14:textId="77777777" w:rsidR="00A40647" w:rsidRDefault="00A40647">
      <w:pPr>
        <w:jc w:val="both"/>
        <w:rPr>
          <w:rFonts w:ascii="Verdana" w:eastAsia="Verdana" w:hAnsi="Verdana" w:cs="Verdana"/>
          <w:sz w:val="18"/>
          <w:szCs w:val="18"/>
        </w:rPr>
      </w:pPr>
    </w:p>
    <w:p w14:paraId="7722A9FE"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8.1.7 </w:t>
      </w:r>
      <w:r>
        <w:rPr>
          <w:rFonts w:ascii="Verdana" w:eastAsia="Verdana" w:hAnsi="Verdana" w:cs="Verdana"/>
          <w:sz w:val="18"/>
          <w:szCs w:val="18"/>
        </w:rPr>
        <w:t>- Fornecer à CONTRATADA, em tempo hábil, as informações necessárias à execução dos serviços, bem como a documentação técnica referente aos padrões adotados no CONTRATANTE;</w:t>
      </w:r>
    </w:p>
    <w:p w14:paraId="07E07002" w14:textId="77777777" w:rsidR="00A40647" w:rsidRDefault="00A40647">
      <w:pPr>
        <w:jc w:val="both"/>
        <w:rPr>
          <w:rFonts w:ascii="Verdana" w:eastAsia="Verdana" w:hAnsi="Verdana" w:cs="Verdana"/>
          <w:sz w:val="18"/>
          <w:szCs w:val="18"/>
        </w:rPr>
      </w:pPr>
    </w:p>
    <w:p w14:paraId="4835C495"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lastRenderedPageBreak/>
        <w:t xml:space="preserve">8.1.8 - </w:t>
      </w:r>
      <w:r>
        <w:rPr>
          <w:rFonts w:ascii="Verdana" w:eastAsia="Verdana" w:hAnsi="Verdana" w:cs="Verdana"/>
          <w:sz w:val="18"/>
          <w:szCs w:val="18"/>
        </w:rPr>
        <w:t xml:space="preserve">Levar ao conhecimento da CONTRATADA, por escrito, qualquer fato extraordinário ou anormal que ocorrer na execução do objeto, bem como imperfeições, falhas ou irregularidades constatadas no objeto pactuado, para que sejam adotadas as medidas corretivas necessárias; </w:t>
      </w:r>
    </w:p>
    <w:p w14:paraId="51C36963" w14:textId="77777777" w:rsidR="00A40647" w:rsidRDefault="00A40647">
      <w:pPr>
        <w:jc w:val="both"/>
        <w:rPr>
          <w:rFonts w:ascii="Verdana" w:eastAsia="Verdana" w:hAnsi="Verdana" w:cs="Verdana"/>
          <w:sz w:val="18"/>
          <w:szCs w:val="18"/>
        </w:rPr>
      </w:pPr>
    </w:p>
    <w:p w14:paraId="50AECBF6"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8.1.9 </w:t>
      </w:r>
      <w:r>
        <w:rPr>
          <w:rFonts w:ascii="Verdana" w:eastAsia="Verdana" w:hAnsi="Verdana" w:cs="Verdana"/>
          <w:sz w:val="18"/>
          <w:szCs w:val="18"/>
        </w:rPr>
        <w:t xml:space="preserve">- Verificar a qualificação dos profissionais indicados pela CONTRATADA quando do início da prestação dos serviços, podendo exigir a imediata substituição daqueles que não atenderem aos requisitos estabelecidos em Contrato; </w:t>
      </w:r>
    </w:p>
    <w:p w14:paraId="5CD383C4" w14:textId="77777777" w:rsidR="00A40647" w:rsidRDefault="00A40647">
      <w:pPr>
        <w:jc w:val="both"/>
        <w:rPr>
          <w:rFonts w:ascii="Verdana" w:eastAsia="Verdana" w:hAnsi="Verdana" w:cs="Verdana"/>
          <w:sz w:val="18"/>
          <w:szCs w:val="18"/>
        </w:rPr>
      </w:pPr>
    </w:p>
    <w:p w14:paraId="3972E985"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8.1.10 </w:t>
      </w:r>
      <w:r>
        <w:rPr>
          <w:rFonts w:ascii="Verdana" w:eastAsia="Verdana" w:hAnsi="Verdana" w:cs="Verdana"/>
          <w:sz w:val="18"/>
          <w:szCs w:val="18"/>
        </w:rPr>
        <w:t xml:space="preserve">- Verificar e atestar as faturas da CONTRATADA, homologando os serviços prestados de acordo com os requisitos preestabelecidos; </w:t>
      </w:r>
    </w:p>
    <w:p w14:paraId="08755BB3" w14:textId="77777777" w:rsidR="00A40647" w:rsidRDefault="00A40647">
      <w:pPr>
        <w:jc w:val="both"/>
        <w:rPr>
          <w:rFonts w:ascii="Verdana" w:eastAsia="Verdana" w:hAnsi="Verdana" w:cs="Verdana"/>
          <w:sz w:val="18"/>
          <w:szCs w:val="18"/>
        </w:rPr>
      </w:pPr>
    </w:p>
    <w:p w14:paraId="194BA757"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 xml:space="preserve">8.1.11 </w:t>
      </w:r>
      <w:r>
        <w:rPr>
          <w:rFonts w:ascii="Verdana" w:eastAsia="Verdana" w:hAnsi="Verdana" w:cs="Verdana"/>
          <w:sz w:val="18"/>
          <w:szCs w:val="18"/>
        </w:rPr>
        <w:t xml:space="preserve">- Efetuar o pagamento devido pela execução dos serviços, desde que cumpridas todas as formalidades e exigências previstas no contrato; </w:t>
      </w:r>
    </w:p>
    <w:p w14:paraId="065F68C2" w14:textId="77777777" w:rsidR="00A40647" w:rsidRDefault="00A40647">
      <w:pPr>
        <w:jc w:val="both"/>
        <w:rPr>
          <w:rFonts w:ascii="Verdana" w:eastAsia="Verdana" w:hAnsi="Verdana" w:cs="Verdana"/>
          <w:sz w:val="18"/>
          <w:szCs w:val="18"/>
        </w:rPr>
      </w:pPr>
    </w:p>
    <w:p w14:paraId="15429E24"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8.1.12 -</w:t>
      </w:r>
      <w:r>
        <w:rPr>
          <w:rFonts w:ascii="Verdana" w:eastAsia="Verdana" w:hAnsi="Verdana" w:cs="Verdana"/>
          <w:sz w:val="18"/>
          <w:szCs w:val="18"/>
        </w:rPr>
        <w:t xml:space="preserve"> Cumprir com as demais obrigações constantes no edital, no Termo de Referência e outras previstas no contrato. </w:t>
      </w:r>
    </w:p>
    <w:p w14:paraId="37B97F61"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62587DD5"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77E04D29"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w:t>
      </w:r>
      <w:r>
        <w:rPr>
          <w:rFonts w:ascii="Verdana" w:eastAsia="Verdana" w:hAnsi="Verdana" w:cs="Verdana"/>
          <w:b/>
          <w:bCs/>
          <w:sz w:val="18"/>
          <w:szCs w:val="18"/>
        </w:rPr>
        <w:t xml:space="preserve">NONA </w:t>
      </w:r>
      <w:r>
        <w:rPr>
          <w:rFonts w:ascii="Verdana" w:eastAsia="Verdana" w:hAnsi="Verdana" w:cs="Verdana"/>
          <w:b/>
          <w:bCs/>
          <w:color w:val="000000"/>
          <w:sz w:val="18"/>
          <w:szCs w:val="18"/>
        </w:rPr>
        <w:t>- DAS OBRIGAÇÕES DA CONTRATADA</w:t>
      </w:r>
    </w:p>
    <w:p w14:paraId="72FD169A" w14:textId="77777777" w:rsidR="00A40647" w:rsidRDefault="00A40647">
      <w:pPr>
        <w:pBdr>
          <w:top w:val="nil"/>
          <w:left w:val="nil"/>
          <w:bottom w:val="nil"/>
          <w:right w:val="nil"/>
          <w:between w:val="nil"/>
        </w:pBdr>
        <w:jc w:val="center"/>
        <w:rPr>
          <w:rFonts w:ascii="Verdana" w:eastAsia="Verdana" w:hAnsi="Verdana" w:cs="Verdana"/>
          <w:b/>
          <w:bCs/>
          <w:color w:val="000000"/>
          <w:sz w:val="18"/>
          <w:szCs w:val="18"/>
        </w:rPr>
      </w:pPr>
    </w:p>
    <w:p w14:paraId="725903C2"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9</w:t>
      </w:r>
      <w:r>
        <w:rPr>
          <w:rFonts w:ascii="Verdana" w:eastAsia="Verdana" w:hAnsi="Verdana" w:cs="Verdana"/>
          <w:b/>
          <w:bCs/>
          <w:color w:val="000000"/>
          <w:sz w:val="18"/>
          <w:szCs w:val="18"/>
        </w:rPr>
        <w:t xml:space="preserve">.1 - </w:t>
      </w:r>
      <w:r>
        <w:rPr>
          <w:rFonts w:ascii="Verdana" w:eastAsia="Verdana" w:hAnsi="Verdana" w:cs="Verdana"/>
          <w:color w:val="000000"/>
          <w:sz w:val="18"/>
          <w:szCs w:val="18"/>
        </w:rPr>
        <w:t>A CONTRATADA obriga-se a cumprir fielmente o estipulado no Termo de Referência e na sua proposta, e em especial:</w:t>
      </w:r>
    </w:p>
    <w:p w14:paraId="5BF22661"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73B74FA5"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w:t>
      </w:r>
      <w:r>
        <w:rPr>
          <w:rFonts w:ascii="Verdana" w:eastAsia="Verdana" w:hAnsi="Verdana" w:cs="Verdana"/>
          <w:b/>
          <w:bCs/>
          <w:color w:val="000000"/>
          <w:sz w:val="18"/>
          <w:szCs w:val="18"/>
        </w:rPr>
        <w:t>.1.1 -</w:t>
      </w:r>
      <w:r>
        <w:rPr>
          <w:rFonts w:ascii="Arial" w:eastAsia="Arial" w:hAnsi="Arial" w:cs="Arial"/>
          <w:sz w:val="22"/>
          <w:szCs w:val="22"/>
        </w:rPr>
        <w:t xml:space="preserve"> </w:t>
      </w:r>
      <w:r>
        <w:rPr>
          <w:rFonts w:ascii="Verdana" w:eastAsia="Verdana" w:hAnsi="Verdana" w:cs="Verdana"/>
          <w:sz w:val="18"/>
          <w:szCs w:val="18"/>
        </w:rPr>
        <w:t xml:space="preserve">Prestar o serviço em total conformidade com as especificações do Termo de Referência e da proposta apresentada. </w:t>
      </w:r>
    </w:p>
    <w:p w14:paraId="5A77692C" w14:textId="77777777" w:rsidR="00A40647" w:rsidRDefault="00A40647">
      <w:pPr>
        <w:pBdr>
          <w:top w:val="nil"/>
          <w:left w:val="nil"/>
          <w:bottom w:val="nil"/>
          <w:right w:val="nil"/>
          <w:between w:val="nil"/>
        </w:pBdr>
        <w:jc w:val="both"/>
        <w:rPr>
          <w:rFonts w:ascii="Verdana" w:eastAsia="Verdana" w:hAnsi="Verdana" w:cs="Verdana"/>
          <w:sz w:val="18"/>
          <w:szCs w:val="18"/>
        </w:rPr>
      </w:pPr>
    </w:p>
    <w:p w14:paraId="320A9D1E"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9.1.2 -</w:t>
      </w:r>
      <w:r>
        <w:rPr>
          <w:rFonts w:ascii="Verdana" w:eastAsia="Verdana" w:hAnsi="Verdana" w:cs="Verdana"/>
          <w:sz w:val="18"/>
          <w:szCs w:val="18"/>
        </w:rPr>
        <w:t xml:space="preserve"> Manter, durante toda a execução do contrato, as mesmas condições de habilitação e qualificação exigidas na licitação, incluindo a certificação como Revenda Autorizada Google. </w:t>
      </w:r>
    </w:p>
    <w:p w14:paraId="5C3A6376" w14:textId="77777777" w:rsidR="00A40647" w:rsidRDefault="00A40647">
      <w:pPr>
        <w:pBdr>
          <w:top w:val="nil"/>
          <w:left w:val="nil"/>
          <w:bottom w:val="nil"/>
          <w:right w:val="nil"/>
          <w:between w:val="nil"/>
        </w:pBdr>
        <w:jc w:val="both"/>
        <w:rPr>
          <w:rFonts w:ascii="Verdana" w:eastAsia="Verdana" w:hAnsi="Verdana" w:cs="Verdana"/>
          <w:b/>
          <w:bCs/>
          <w:sz w:val="18"/>
          <w:szCs w:val="18"/>
        </w:rPr>
      </w:pPr>
    </w:p>
    <w:p w14:paraId="47067E5B"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9.1.3 -</w:t>
      </w:r>
      <w:r>
        <w:rPr>
          <w:rFonts w:ascii="Verdana" w:eastAsia="Verdana" w:hAnsi="Verdana" w:cs="Verdana"/>
          <w:sz w:val="18"/>
          <w:szCs w:val="18"/>
        </w:rPr>
        <w:t xml:space="preserve"> Realizar a transferência da gestão do painel de administração do Google Workspace no prazo estipulado. </w:t>
      </w:r>
    </w:p>
    <w:p w14:paraId="5F2A56C1" w14:textId="77777777" w:rsidR="00A40647" w:rsidRDefault="00A40647">
      <w:pPr>
        <w:pBdr>
          <w:top w:val="nil"/>
          <w:left w:val="nil"/>
          <w:bottom w:val="nil"/>
          <w:right w:val="nil"/>
          <w:between w:val="nil"/>
        </w:pBdr>
        <w:jc w:val="both"/>
        <w:rPr>
          <w:rFonts w:ascii="Verdana" w:eastAsia="Verdana" w:hAnsi="Verdana" w:cs="Verdana"/>
          <w:sz w:val="18"/>
          <w:szCs w:val="18"/>
        </w:rPr>
      </w:pPr>
    </w:p>
    <w:p w14:paraId="764F00F4"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9.1.4 -</w:t>
      </w:r>
      <w:r>
        <w:rPr>
          <w:rFonts w:ascii="Verdana" w:eastAsia="Verdana" w:hAnsi="Verdana" w:cs="Verdana"/>
          <w:sz w:val="18"/>
          <w:szCs w:val="18"/>
        </w:rPr>
        <w:t xml:space="preserve"> Prestar suporte técnico nos moldes e prazos definidos nos Níveis de Serviço. </w:t>
      </w:r>
    </w:p>
    <w:p w14:paraId="4FE47E7C" w14:textId="77777777" w:rsidR="00A40647" w:rsidRDefault="00A40647">
      <w:pPr>
        <w:pBdr>
          <w:top w:val="nil"/>
          <w:left w:val="nil"/>
          <w:bottom w:val="nil"/>
          <w:right w:val="nil"/>
          <w:between w:val="nil"/>
        </w:pBdr>
        <w:jc w:val="both"/>
        <w:rPr>
          <w:rFonts w:ascii="Verdana" w:eastAsia="Verdana" w:hAnsi="Verdana" w:cs="Verdana"/>
          <w:sz w:val="18"/>
          <w:szCs w:val="18"/>
        </w:rPr>
      </w:pPr>
    </w:p>
    <w:p w14:paraId="0BD53FFB"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9.1.5 </w:t>
      </w:r>
      <w:r>
        <w:rPr>
          <w:rFonts w:ascii="Verdana" w:eastAsia="Verdana" w:hAnsi="Verdana" w:cs="Verdana"/>
          <w:sz w:val="18"/>
          <w:szCs w:val="18"/>
        </w:rPr>
        <w:t xml:space="preserve">- Garantir a disponibilidade mínima de 99,9% para todos os serviços da plataforma. </w:t>
      </w:r>
    </w:p>
    <w:p w14:paraId="0F042700" w14:textId="77777777" w:rsidR="00A40647" w:rsidRDefault="00A40647">
      <w:pPr>
        <w:pBdr>
          <w:top w:val="nil"/>
          <w:left w:val="nil"/>
          <w:bottom w:val="nil"/>
          <w:right w:val="nil"/>
          <w:between w:val="nil"/>
        </w:pBdr>
        <w:jc w:val="both"/>
        <w:rPr>
          <w:rFonts w:ascii="Verdana" w:eastAsia="Verdana" w:hAnsi="Verdana" w:cs="Verdana"/>
          <w:sz w:val="18"/>
          <w:szCs w:val="18"/>
        </w:rPr>
      </w:pPr>
    </w:p>
    <w:p w14:paraId="2D58E1ED"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9.1.6 -</w:t>
      </w:r>
      <w:r>
        <w:rPr>
          <w:rFonts w:ascii="Verdana" w:eastAsia="Verdana" w:hAnsi="Verdana" w:cs="Verdana"/>
          <w:sz w:val="18"/>
          <w:szCs w:val="18"/>
        </w:rPr>
        <w:t xml:space="preserve"> Cumprir rigorosamente todas as disposições da Lei Geral de Proteção de Dados (LGPD), tratando os dados pessoais a que tiver acesso apenas para a finalidade do contrato, mantendo sigilo e comunicando imediatamente ao Tribunal qualquer incidente de segurança. </w:t>
      </w:r>
    </w:p>
    <w:p w14:paraId="45DFFA0B" w14:textId="77777777" w:rsidR="00A40647" w:rsidRDefault="00A40647">
      <w:pPr>
        <w:pBdr>
          <w:top w:val="nil"/>
          <w:left w:val="nil"/>
          <w:bottom w:val="nil"/>
          <w:right w:val="nil"/>
          <w:between w:val="nil"/>
        </w:pBdr>
        <w:jc w:val="both"/>
        <w:rPr>
          <w:rFonts w:ascii="Verdana" w:eastAsia="Verdana" w:hAnsi="Verdana" w:cs="Verdana"/>
          <w:sz w:val="18"/>
          <w:szCs w:val="18"/>
        </w:rPr>
      </w:pPr>
    </w:p>
    <w:p w14:paraId="3C8853A2"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9.1.7 -</w:t>
      </w:r>
      <w:r>
        <w:rPr>
          <w:rFonts w:ascii="Verdana" w:eastAsia="Verdana" w:hAnsi="Verdana" w:cs="Verdana"/>
          <w:sz w:val="18"/>
          <w:szCs w:val="18"/>
        </w:rPr>
        <w:t xml:space="preserve"> Manter um Encarregado de Proteção de Dados (DPO) e informar seus contatos ao Tribunal na assinatura do contrato. </w:t>
      </w:r>
    </w:p>
    <w:p w14:paraId="54FD4D4F" w14:textId="77777777" w:rsidR="00A40647" w:rsidRDefault="00A40647">
      <w:pPr>
        <w:pBdr>
          <w:top w:val="nil"/>
          <w:left w:val="nil"/>
          <w:bottom w:val="nil"/>
          <w:right w:val="nil"/>
          <w:between w:val="nil"/>
        </w:pBdr>
        <w:jc w:val="both"/>
        <w:rPr>
          <w:rFonts w:ascii="Verdana" w:eastAsia="Verdana" w:hAnsi="Verdana" w:cs="Verdana"/>
          <w:sz w:val="18"/>
          <w:szCs w:val="18"/>
        </w:rPr>
      </w:pPr>
    </w:p>
    <w:p w14:paraId="148BB947"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9.1.8 -</w:t>
      </w:r>
      <w:r>
        <w:rPr>
          <w:rFonts w:ascii="Verdana" w:eastAsia="Verdana" w:hAnsi="Verdana" w:cs="Verdana"/>
          <w:sz w:val="18"/>
          <w:szCs w:val="18"/>
        </w:rPr>
        <w:t xml:space="preserve"> Reparar quaisquer danos causados ao Tribunal ou a terceiros por ação ou omissão de seus prepostos. </w:t>
      </w:r>
    </w:p>
    <w:p w14:paraId="4F4F89A5" w14:textId="77777777" w:rsidR="00A40647" w:rsidRDefault="00A40647">
      <w:pPr>
        <w:pBdr>
          <w:top w:val="nil"/>
          <w:left w:val="nil"/>
          <w:bottom w:val="nil"/>
          <w:right w:val="nil"/>
          <w:between w:val="nil"/>
        </w:pBdr>
        <w:jc w:val="both"/>
        <w:rPr>
          <w:rFonts w:ascii="Verdana" w:eastAsia="Verdana" w:hAnsi="Verdana" w:cs="Verdana"/>
          <w:sz w:val="18"/>
          <w:szCs w:val="18"/>
        </w:rPr>
      </w:pPr>
    </w:p>
    <w:p w14:paraId="39606944"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9.1.9 - </w:t>
      </w:r>
      <w:r>
        <w:rPr>
          <w:rFonts w:ascii="Verdana" w:eastAsia="Verdana" w:hAnsi="Verdana" w:cs="Verdana"/>
          <w:sz w:val="18"/>
          <w:szCs w:val="18"/>
        </w:rPr>
        <w:t xml:space="preserve">Credenciar por escrito, no momento da assinatura do contrato, junto ao CONTRATANTE, o preposto, com poderes de decisão para representar a CONTRATADA, principalmente no tocante à eficiência e agilidade da execução dos serviços; </w:t>
      </w:r>
    </w:p>
    <w:p w14:paraId="42B325E0" w14:textId="77777777" w:rsidR="00A40647" w:rsidRDefault="00A40647">
      <w:pPr>
        <w:pBdr>
          <w:top w:val="nil"/>
          <w:left w:val="nil"/>
          <w:bottom w:val="nil"/>
          <w:right w:val="nil"/>
          <w:between w:val="nil"/>
        </w:pBdr>
        <w:jc w:val="both"/>
        <w:rPr>
          <w:rFonts w:ascii="Verdana" w:eastAsia="Verdana" w:hAnsi="Verdana" w:cs="Verdana"/>
          <w:sz w:val="18"/>
          <w:szCs w:val="18"/>
        </w:rPr>
      </w:pPr>
    </w:p>
    <w:p w14:paraId="6DC0E9D9"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9.1.10 -</w:t>
      </w:r>
      <w:r>
        <w:rPr>
          <w:rFonts w:ascii="Verdana" w:eastAsia="Verdana" w:hAnsi="Verdana" w:cs="Verdana"/>
          <w:sz w:val="18"/>
          <w:szCs w:val="18"/>
        </w:rPr>
        <w:t xml:space="preserve"> Assumir, sem que haja responsabilização do CONTRATANTE, todos os encargos, tributos e multas relativas à execução do contrato. </w:t>
      </w:r>
    </w:p>
    <w:p w14:paraId="1CD8241E" w14:textId="77777777" w:rsidR="00A40647" w:rsidRDefault="00A40647">
      <w:pPr>
        <w:pBdr>
          <w:top w:val="nil"/>
          <w:left w:val="nil"/>
          <w:bottom w:val="nil"/>
          <w:right w:val="nil"/>
          <w:between w:val="nil"/>
        </w:pBdr>
        <w:jc w:val="both"/>
        <w:rPr>
          <w:rFonts w:ascii="Verdana" w:eastAsia="Verdana" w:hAnsi="Verdana" w:cs="Verdana"/>
          <w:sz w:val="18"/>
          <w:szCs w:val="18"/>
        </w:rPr>
      </w:pPr>
    </w:p>
    <w:p w14:paraId="2AEE5729"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9.1.11 -</w:t>
      </w:r>
      <w:r>
        <w:rPr>
          <w:rFonts w:ascii="Verdana" w:eastAsia="Verdana" w:hAnsi="Verdana" w:cs="Verdana"/>
          <w:sz w:val="18"/>
          <w:szCs w:val="18"/>
        </w:rPr>
        <w:t xml:space="preserve"> Responsabilizar-se por todas as obrigações legais e as despesas decorrentes e necessárias à efetiva prestação do serviço;</w:t>
      </w:r>
    </w:p>
    <w:p w14:paraId="14928595" w14:textId="77777777" w:rsidR="00A40647" w:rsidRDefault="00A40647">
      <w:pPr>
        <w:pBdr>
          <w:top w:val="nil"/>
          <w:left w:val="nil"/>
          <w:bottom w:val="nil"/>
          <w:right w:val="nil"/>
          <w:between w:val="nil"/>
        </w:pBdr>
        <w:jc w:val="both"/>
        <w:rPr>
          <w:rFonts w:ascii="Verdana" w:eastAsia="Verdana" w:hAnsi="Verdana" w:cs="Verdana"/>
          <w:sz w:val="18"/>
          <w:szCs w:val="18"/>
        </w:rPr>
      </w:pPr>
    </w:p>
    <w:p w14:paraId="541B55C2" w14:textId="77777777" w:rsidR="00A40647" w:rsidRDefault="00000000">
      <w:pPr>
        <w:pBdr>
          <w:top w:val="nil"/>
          <w:left w:val="nil"/>
          <w:bottom w:val="nil"/>
          <w:right w:val="nil"/>
          <w:between w:val="nil"/>
        </w:pBdr>
        <w:ind w:left="283"/>
        <w:jc w:val="both"/>
        <w:rPr>
          <w:rFonts w:ascii="Verdana" w:eastAsia="Verdana" w:hAnsi="Verdana" w:cs="Verdana"/>
          <w:sz w:val="18"/>
          <w:szCs w:val="18"/>
        </w:rPr>
      </w:pPr>
      <w:r>
        <w:rPr>
          <w:rFonts w:ascii="Verdana" w:eastAsia="Verdana" w:hAnsi="Verdana" w:cs="Verdana"/>
          <w:b/>
          <w:bCs/>
          <w:sz w:val="18"/>
          <w:szCs w:val="18"/>
        </w:rPr>
        <w:t>9.1.11.1 -</w:t>
      </w:r>
      <w:r>
        <w:rPr>
          <w:rFonts w:ascii="Verdana" w:eastAsia="Verdana" w:hAnsi="Verdana" w:cs="Verdana"/>
          <w:sz w:val="18"/>
          <w:szCs w:val="18"/>
        </w:rPr>
        <w:t xml:space="preserve"> A inadimplência da empresa, com referência aos encargos e obrigações estabelecidos neste documento, não transfere, ainda que subsidiariamente, sua obrigação para o CONTRATANTE, nem poderá onerar os custos relacionados ao objeto contratado, razão pela qual a CONTRATADA deverá renunciar expressamente qualquer vínculo de solidariedade, ativa ou passiva, para com o CONTRATANTE. </w:t>
      </w:r>
    </w:p>
    <w:p w14:paraId="37B5C8E5" w14:textId="77777777" w:rsidR="00A40647" w:rsidRDefault="00A40647">
      <w:pPr>
        <w:pBdr>
          <w:top w:val="nil"/>
          <w:left w:val="nil"/>
          <w:bottom w:val="nil"/>
          <w:right w:val="nil"/>
          <w:between w:val="nil"/>
        </w:pBdr>
        <w:jc w:val="both"/>
        <w:rPr>
          <w:rFonts w:ascii="Verdana" w:eastAsia="Verdana" w:hAnsi="Verdana" w:cs="Verdana"/>
          <w:sz w:val="18"/>
          <w:szCs w:val="18"/>
        </w:rPr>
      </w:pPr>
    </w:p>
    <w:p w14:paraId="53E8D5BA"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9.1.12 -</w:t>
      </w:r>
      <w:r>
        <w:rPr>
          <w:rFonts w:ascii="Verdana" w:eastAsia="Verdana" w:hAnsi="Verdana" w:cs="Verdana"/>
          <w:sz w:val="18"/>
          <w:szCs w:val="18"/>
        </w:rPr>
        <w:t xml:space="preserve"> Arcar com as despesas decorrentes de qualquer infração cometida por seus recursos, inclusive com as glosas previstas, quando da execução dos serviços especificados nas Ordens de Serviços; </w:t>
      </w:r>
    </w:p>
    <w:p w14:paraId="265C26ED" w14:textId="77777777" w:rsidR="00A40647" w:rsidRDefault="00A40647">
      <w:pPr>
        <w:pBdr>
          <w:top w:val="nil"/>
          <w:left w:val="nil"/>
          <w:bottom w:val="nil"/>
          <w:right w:val="nil"/>
          <w:between w:val="nil"/>
        </w:pBdr>
        <w:jc w:val="both"/>
        <w:rPr>
          <w:rFonts w:ascii="Verdana" w:eastAsia="Verdana" w:hAnsi="Verdana" w:cs="Verdana"/>
          <w:sz w:val="18"/>
          <w:szCs w:val="18"/>
        </w:rPr>
      </w:pPr>
    </w:p>
    <w:p w14:paraId="384E0A38"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9.1.13 -</w:t>
      </w:r>
      <w:r>
        <w:rPr>
          <w:rFonts w:ascii="Verdana" w:eastAsia="Verdana" w:hAnsi="Verdana" w:cs="Verdana"/>
          <w:sz w:val="18"/>
          <w:szCs w:val="18"/>
        </w:rPr>
        <w:t xml:space="preserve"> Assumir a responsabilidade por quaisquer danos causados ao CONTRATANTE, a seus prepostos ou a terceiros, ocorridos ou não nos recintos do PJES, provocados por ação ou omissão dos empregados da CONTRATADA, em decorrência da execução dos serviços desta contratação, não cabendo ao CONTRATANTE, em nenhuma hipótese, responsabilidade por danos diretos, indiretos ou lucros cessantes decorrentes, ficando este autorizado, desde já, a reter os créditos decorrentes da prestação dos serviços, até o limite dos prejuízos causados, não eximindo a CONTRATADA das sanções previstas no Contrato e em lei, até a completa indenização dos danos; </w:t>
      </w:r>
    </w:p>
    <w:p w14:paraId="24EAE20F" w14:textId="77777777" w:rsidR="00A40647" w:rsidRDefault="00A40647">
      <w:pPr>
        <w:pBdr>
          <w:top w:val="nil"/>
          <w:left w:val="nil"/>
          <w:bottom w:val="nil"/>
          <w:right w:val="nil"/>
          <w:between w:val="nil"/>
        </w:pBdr>
        <w:jc w:val="both"/>
        <w:rPr>
          <w:rFonts w:ascii="Verdana" w:eastAsia="Verdana" w:hAnsi="Verdana" w:cs="Verdana"/>
          <w:sz w:val="18"/>
          <w:szCs w:val="18"/>
        </w:rPr>
      </w:pPr>
    </w:p>
    <w:p w14:paraId="61EF1983"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9.1.14 -</w:t>
      </w:r>
      <w:r>
        <w:rPr>
          <w:rFonts w:ascii="Verdana" w:eastAsia="Verdana" w:hAnsi="Verdana" w:cs="Verdana"/>
          <w:sz w:val="18"/>
          <w:szCs w:val="18"/>
        </w:rPr>
        <w:t xml:space="preserve"> Providenciar e manter a qualificação técnica adequada dos profissionais que prestam serviços para o CONTRATANTE, de acordo com as necessidades pertinentes à adequada execução dos serviços contratados durante todo o período de contratação; </w:t>
      </w:r>
    </w:p>
    <w:p w14:paraId="2CB29C0B" w14:textId="77777777" w:rsidR="00A40647" w:rsidRDefault="00A40647">
      <w:pPr>
        <w:pBdr>
          <w:top w:val="nil"/>
          <w:left w:val="nil"/>
          <w:bottom w:val="nil"/>
          <w:right w:val="nil"/>
          <w:between w:val="nil"/>
        </w:pBdr>
        <w:jc w:val="both"/>
        <w:rPr>
          <w:rFonts w:ascii="Verdana" w:eastAsia="Verdana" w:hAnsi="Verdana" w:cs="Verdana"/>
          <w:sz w:val="18"/>
          <w:szCs w:val="18"/>
        </w:rPr>
      </w:pPr>
    </w:p>
    <w:p w14:paraId="5B192996"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9.1.15 -</w:t>
      </w:r>
      <w:r>
        <w:rPr>
          <w:rFonts w:ascii="Verdana" w:eastAsia="Verdana" w:hAnsi="Verdana" w:cs="Verdana"/>
          <w:sz w:val="18"/>
          <w:szCs w:val="18"/>
        </w:rPr>
        <w:t xml:space="preserve"> Promover o afastamento, no prazo máximo de 24 (vinte e quatro) horas após o recebimento da notificação, de qualquer dos seus profissionais que não estejam produzindo os resultados esperados na prestação dos serviços, que não correspondam aos critérios de confiança ou relacionamento interpessoal ou que perturbe a ação da equipe de fiscalização do CONTRATANTE. </w:t>
      </w:r>
    </w:p>
    <w:p w14:paraId="6F5D464B" w14:textId="77777777" w:rsidR="00A40647" w:rsidRDefault="00A40647">
      <w:pPr>
        <w:pBdr>
          <w:top w:val="nil"/>
          <w:left w:val="nil"/>
          <w:bottom w:val="nil"/>
          <w:right w:val="nil"/>
          <w:between w:val="nil"/>
        </w:pBdr>
        <w:jc w:val="both"/>
        <w:rPr>
          <w:rFonts w:ascii="Verdana" w:eastAsia="Verdana" w:hAnsi="Verdana" w:cs="Verdana"/>
          <w:sz w:val="18"/>
          <w:szCs w:val="18"/>
        </w:rPr>
      </w:pPr>
    </w:p>
    <w:p w14:paraId="685E8D2D" w14:textId="77777777" w:rsidR="00A40647" w:rsidRDefault="00000000">
      <w:pPr>
        <w:pBdr>
          <w:top w:val="nil"/>
          <w:left w:val="nil"/>
          <w:bottom w:val="nil"/>
          <w:right w:val="nil"/>
          <w:between w:val="nil"/>
        </w:pBdr>
        <w:ind w:left="283"/>
        <w:jc w:val="both"/>
        <w:rPr>
          <w:rFonts w:ascii="Verdana" w:eastAsia="Verdana" w:hAnsi="Verdana" w:cs="Verdana"/>
          <w:sz w:val="18"/>
          <w:szCs w:val="18"/>
        </w:rPr>
      </w:pPr>
      <w:r>
        <w:rPr>
          <w:rFonts w:ascii="Verdana" w:eastAsia="Verdana" w:hAnsi="Verdana" w:cs="Verdana"/>
          <w:b/>
          <w:bCs/>
          <w:sz w:val="18"/>
          <w:szCs w:val="18"/>
        </w:rPr>
        <w:t>9.1.15.1 -</w:t>
      </w:r>
      <w:r>
        <w:rPr>
          <w:rFonts w:ascii="Verdana" w:eastAsia="Verdana" w:hAnsi="Verdana" w:cs="Verdana"/>
          <w:sz w:val="18"/>
          <w:szCs w:val="18"/>
        </w:rPr>
        <w:t xml:space="preserve"> A substituição deverá ocorrer no prazo máximo de 05 (cinco) dias úteis, a partir do recebimento da notificação do CONTRATANTE, sendo vedado, neste caso, o retorno do profissional substituído às dependências do CONTRATANTE para cobertura de licenças, dispensas, suspensões ou quaisquer ausências de outros profissionais;  </w:t>
      </w:r>
    </w:p>
    <w:p w14:paraId="0E5AE0C6" w14:textId="77777777" w:rsidR="00A40647" w:rsidRDefault="00A40647">
      <w:pPr>
        <w:pBdr>
          <w:top w:val="nil"/>
          <w:left w:val="nil"/>
          <w:bottom w:val="nil"/>
          <w:right w:val="nil"/>
          <w:between w:val="nil"/>
        </w:pBdr>
        <w:jc w:val="both"/>
        <w:rPr>
          <w:rFonts w:ascii="Verdana" w:eastAsia="Verdana" w:hAnsi="Verdana" w:cs="Verdana"/>
          <w:sz w:val="18"/>
          <w:szCs w:val="18"/>
        </w:rPr>
      </w:pPr>
    </w:p>
    <w:p w14:paraId="4F6DD535"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9.1.16 </w:t>
      </w:r>
      <w:r>
        <w:rPr>
          <w:rFonts w:ascii="Verdana" w:eastAsia="Verdana" w:hAnsi="Verdana" w:cs="Verdana"/>
          <w:sz w:val="18"/>
          <w:szCs w:val="18"/>
        </w:rPr>
        <w:t xml:space="preserve">- Cuidar para que todos os privilégios de acesso a sistemas, informações e recursos do CONTRATANTE sejam revistos, modificados ou revogados quando da transferência, remanejamento ou demissão de profissionais de sua responsabilidade. </w:t>
      </w:r>
    </w:p>
    <w:p w14:paraId="439944D2" w14:textId="77777777" w:rsidR="00A40647" w:rsidRDefault="00A40647">
      <w:pPr>
        <w:pBdr>
          <w:top w:val="nil"/>
          <w:left w:val="nil"/>
          <w:bottom w:val="nil"/>
          <w:right w:val="nil"/>
          <w:between w:val="nil"/>
        </w:pBdr>
        <w:jc w:val="both"/>
        <w:rPr>
          <w:rFonts w:ascii="Verdana" w:eastAsia="Verdana" w:hAnsi="Verdana" w:cs="Verdana"/>
          <w:sz w:val="18"/>
          <w:szCs w:val="18"/>
        </w:rPr>
      </w:pPr>
    </w:p>
    <w:p w14:paraId="69F1FBB6"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9.1.17 -</w:t>
      </w:r>
      <w:r>
        <w:rPr>
          <w:rFonts w:ascii="Verdana" w:eastAsia="Verdana" w:hAnsi="Verdana" w:cs="Verdana"/>
          <w:sz w:val="18"/>
          <w:szCs w:val="18"/>
        </w:rPr>
        <w:t xml:space="preserve"> Acompanhar diariamente a qualidade e os níveis de serviços alcançados com vistas a efetuar eventuais ajustes e correções de rumo; </w:t>
      </w:r>
    </w:p>
    <w:p w14:paraId="035263A4" w14:textId="77777777" w:rsidR="00A40647" w:rsidRDefault="00A40647">
      <w:pPr>
        <w:pBdr>
          <w:top w:val="nil"/>
          <w:left w:val="nil"/>
          <w:bottom w:val="nil"/>
          <w:right w:val="nil"/>
          <w:between w:val="nil"/>
        </w:pBdr>
        <w:jc w:val="both"/>
        <w:rPr>
          <w:rFonts w:ascii="Verdana" w:eastAsia="Verdana" w:hAnsi="Verdana" w:cs="Verdana"/>
          <w:sz w:val="18"/>
          <w:szCs w:val="18"/>
        </w:rPr>
      </w:pPr>
    </w:p>
    <w:p w14:paraId="0AC53AFC"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9.1.18 </w:t>
      </w:r>
      <w:r>
        <w:rPr>
          <w:rFonts w:ascii="Verdana" w:eastAsia="Verdana" w:hAnsi="Verdana" w:cs="Verdana"/>
          <w:sz w:val="18"/>
          <w:szCs w:val="18"/>
        </w:rPr>
        <w:t xml:space="preserve">- Guardar sigilo sobre dados e informações obtidos em razão da execução dos serviços contratados ou da relação contratual mantida com o CONTRATANTE; </w:t>
      </w:r>
    </w:p>
    <w:p w14:paraId="4B749610" w14:textId="77777777" w:rsidR="00A40647" w:rsidRDefault="00A40647">
      <w:pPr>
        <w:pBdr>
          <w:top w:val="nil"/>
          <w:left w:val="nil"/>
          <w:bottom w:val="nil"/>
          <w:right w:val="nil"/>
          <w:between w:val="nil"/>
        </w:pBdr>
        <w:jc w:val="both"/>
        <w:rPr>
          <w:rFonts w:ascii="Verdana" w:eastAsia="Verdana" w:hAnsi="Verdana" w:cs="Verdana"/>
          <w:b/>
          <w:bCs/>
          <w:sz w:val="18"/>
          <w:szCs w:val="18"/>
        </w:rPr>
      </w:pPr>
    </w:p>
    <w:p w14:paraId="52ADBD57"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9.1.19 -</w:t>
      </w:r>
      <w:r>
        <w:rPr>
          <w:rFonts w:ascii="Verdana" w:eastAsia="Verdana" w:hAnsi="Verdana" w:cs="Verdana"/>
          <w:sz w:val="18"/>
          <w:szCs w:val="18"/>
        </w:rPr>
        <w:t xml:space="preserve"> Obedecer rigorosamente todas as normas e procedimentos de segurança implementados no ambiente de TI e institucional do CONTRATANTE; </w:t>
      </w:r>
    </w:p>
    <w:p w14:paraId="6E45A5D8" w14:textId="77777777" w:rsidR="00A40647" w:rsidRDefault="00A40647">
      <w:pPr>
        <w:pBdr>
          <w:top w:val="nil"/>
          <w:left w:val="nil"/>
          <w:bottom w:val="nil"/>
          <w:right w:val="nil"/>
          <w:between w:val="nil"/>
        </w:pBdr>
        <w:jc w:val="both"/>
        <w:rPr>
          <w:rFonts w:ascii="Verdana" w:eastAsia="Verdana" w:hAnsi="Verdana" w:cs="Verdana"/>
          <w:sz w:val="18"/>
          <w:szCs w:val="18"/>
        </w:rPr>
      </w:pPr>
    </w:p>
    <w:p w14:paraId="00F83740"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9.1.20 -</w:t>
      </w:r>
      <w:r>
        <w:rPr>
          <w:rFonts w:ascii="Verdana" w:eastAsia="Verdana" w:hAnsi="Verdana" w:cs="Verdana"/>
          <w:sz w:val="18"/>
          <w:szCs w:val="18"/>
        </w:rPr>
        <w:t xml:space="preserve"> Assinar o Termo de Confidencialidade - ADENDO I, quando da assinatura do instrumento contratual;</w:t>
      </w:r>
    </w:p>
    <w:p w14:paraId="4D6C3564" w14:textId="77777777" w:rsidR="00A40647" w:rsidRDefault="00A40647">
      <w:pPr>
        <w:pBdr>
          <w:top w:val="nil"/>
          <w:left w:val="nil"/>
          <w:bottom w:val="nil"/>
          <w:right w:val="nil"/>
          <w:between w:val="nil"/>
        </w:pBdr>
        <w:jc w:val="both"/>
        <w:rPr>
          <w:rFonts w:ascii="Verdana" w:eastAsia="Verdana" w:hAnsi="Verdana" w:cs="Verdana"/>
          <w:sz w:val="18"/>
          <w:szCs w:val="18"/>
        </w:rPr>
      </w:pPr>
    </w:p>
    <w:p w14:paraId="4B491E70"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9.1.21 -</w:t>
      </w:r>
      <w:r>
        <w:rPr>
          <w:rFonts w:ascii="Verdana" w:eastAsia="Verdana" w:hAnsi="Verdana" w:cs="Verdana"/>
          <w:sz w:val="18"/>
          <w:szCs w:val="18"/>
        </w:rPr>
        <w:t xml:space="preserve"> Acatar a fiscalização do CONTRATANTE, levada a efeito por servidor devidamente designado para esse fim, cuja solicitação atender-se-á imediatamente ou dentro do prazo previamente prescrito em conformidade com o instrumento contratual, comunicando-lhe quaisquer irregularidades detectadas durante a execução dos serviços; </w:t>
      </w:r>
    </w:p>
    <w:p w14:paraId="4F217D36" w14:textId="77777777" w:rsidR="00A40647" w:rsidRDefault="00A40647">
      <w:pPr>
        <w:pBdr>
          <w:top w:val="nil"/>
          <w:left w:val="nil"/>
          <w:bottom w:val="nil"/>
          <w:right w:val="nil"/>
          <w:between w:val="nil"/>
        </w:pBdr>
        <w:jc w:val="both"/>
        <w:rPr>
          <w:rFonts w:ascii="Verdana" w:eastAsia="Verdana" w:hAnsi="Verdana" w:cs="Verdana"/>
          <w:sz w:val="18"/>
          <w:szCs w:val="18"/>
        </w:rPr>
      </w:pPr>
    </w:p>
    <w:p w14:paraId="52CD683E"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9.1.22 -</w:t>
      </w:r>
      <w:r>
        <w:rPr>
          <w:rFonts w:ascii="Verdana" w:eastAsia="Verdana" w:hAnsi="Verdana" w:cs="Verdana"/>
          <w:sz w:val="18"/>
          <w:szCs w:val="18"/>
        </w:rPr>
        <w:t xml:space="preserve"> Assinar o instrumento contratual no prazo de até 05 (cinco) dias úteis, a contar do recebimento da comunicação oficial da Administração, convocado para esse fim; </w:t>
      </w:r>
    </w:p>
    <w:p w14:paraId="2D24F462" w14:textId="77777777" w:rsidR="00A40647" w:rsidRDefault="00A40647">
      <w:pPr>
        <w:pBdr>
          <w:top w:val="nil"/>
          <w:left w:val="nil"/>
          <w:bottom w:val="nil"/>
          <w:right w:val="nil"/>
          <w:between w:val="nil"/>
        </w:pBdr>
        <w:jc w:val="both"/>
        <w:rPr>
          <w:rFonts w:ascii="Verdana" w:eastAsia="Verdana" w:hAnsi="Verdana" w:cs="Verdana"/>
          <w:b/>
          <w:bCs/>
          <w:sz w:val="18"/>
          <w:szCs w:val="18"/>
        </w:rPr>
      </w:pPr>
    </w:p>
    <w:p w14:paraId="7DC00F9E"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9.1.23 -</w:t>
      </w:r>
      <w:r>
        <w:rPr>
          <w:rFonts w:ascii="Verdana" w:eastAsia="Verdana" w:hAnsi="Verdana" w:cs="Verdana"/>
          <w:sz w:val="18"/>
          <w:szCs w:val="18"/>
        </w:rPr>
        <w:t xml:space="preserve"> A CONTRATADA deverá observar rigorosamente todas as condições previstas no Termo de Referência, edital e contrato, inclusive, comunicar ao CONTRATANTE, por escrito, qualquer anormalidade de caráter urgente e prestar os esclarecimentos necessários; </w:t>
      </w:r>
    </w:p>
    <w:p w14:paraId="4C240D32" w14:textId="77777777" w:rsidR="00A40647" w:rsidRDefault="00A40647">
      <w:pPr>
        <w:pBdr>
          <w:top w:val="nil"/>
          <w:left w:val="nil"/>
          <w:bottom w:val="nil"/>
          <w:right w:val="nil"/>
          <w:between w:val="nil"/>
        </w:pBdr>
        <w:jc w:val="both"/>
        <w:rPr>
          <w:rFonts w:ascii="Verdana" w:eastAsia="Verdana" w:hAnsi="Verdana" w:cs="Verdana"/>
          <w:sz w:val="18"/>
          <w:szCs w:val="18"/>
        </w:rPr>
      </w:pPr>
    </w:p>
    <w:p w14:paraId="1E1B071D"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9.1.24 -</w:t>
      </w:r>
      <w:r>
        <w:rPr>
          <w:rFonts w:ascii="Verdana" w:eastAsia="Verdana" w:hAnsi="Verdana" w:cs="Verdana"/>
          <w:sz w:val="18"/>
          <w:szCs w:val="18"/>
        </w:rPr>
        <w:t xml:space="preserve"> Prestar garantia junto à Seção de Controle de Contratos e Convênios do CONTRATANTE, dentre as modalidades definidas no art. 96 da Lei nº 14.133/2021, no valor equivalente a 5% (três por cento) do valor total contratado, informando a modalidade escolhida, no prazo máximo de 10 (dez) dias corridos, após o recebimento de notificação para tal fim, o que ocorrerá antes da assinatura do contrato. </w:t>
      </w:r>
    </w:p>
    <w:p w14:paraId="0DECB61C" w14:textId="77777777" w:rsidR="00A40647" w:rsidRDefault="00A40647">
      <w:pPr>
        <w:pBdr>
          <w:top w:val="nil"/>
          <w:left w:val="nil"/>
          <w:bottom w:val="nil"/>
          <w:right w:val="nil"/>
          <w:between w:val="nil"/>
        </w:pBdr>
        <w:jc w:val="both"/>
        <w:rPr>
          <w:rFonts w:ascii="Verdana" w:eastAsia="Verdana" w:hAnsi="Verdana" w:cs="Verdana"/>
          <w:sz w:val="18"/>
          <w:szCs w:val="18"/>
        </w:rPr>
      </w:pPr>
    </w:p>
    <w:p w14:paraId="4D130A17" w14:textId="77777777" w:rsidR="00A40647" w:rsidRDefault="00000000">
      <w:pPr>
        <w:pBdr>
          <w:top w:val="nil"/>
          <w:left w:val="nil"/>
          <w:bottom w:val="nil"/>
          <w:right w:val="nil"/>
          <w:between w:val="nil"/>
        </w:pBdr>
        <w:ind w:left="283"/>
        <w:jc w:val="both"/>
        <w:rPr>
          <w:rFonts w:ascii="Verdana" w:eastAsia="Verdana" w:hAnsi="Verdana" w:cs="Verdana"/>
          <w:sz w:val="18"/>
          <w:szCs w:val="18"/>
        </w:rPr>
      </w:pPr>
      <w:r>
        <w:rPr>
          <w:rFonts w:ascii="Verdana" w:eastAsia="Verdana" w:hAnsi="Verdana" w:cs="Verdana"/>
          <w:b/>
          <w:bCs/>
          <w:sz w:val="18"/>
          <w:szCs w:val="18"/>
        </w:rPr>
        <w:t>9.1.24.1 -</w:t>
      </w:r>
      <w:r>
        <w:rPr>
          <w:rFonts w:ascii="Verdana" w:eastAsia="Verdana" w:hAnsi="Verdana" w:cs="Verdana"/>
          <w:sz w:val="18"/>
          <w:szCs w:val="18"/>
        </w:rPr>
        <w:t xml:space="preserve"> O prazo para a prestação da garantia poderá ser prorrogável, a critério do CONTRATANTE. </w:t>
      </w:r>
    </w:p>
    <w:p w14:paraId="6E76FDDA" w14:textId="77777777" w:rsidR="00A40647" w:rsidRDefault="00A40647">
      <w:pPr>
        <w:pBdr>
          <w:top w:val="nil"/>
          <w:left w:val="nil"/>
          <w:bottom w:val="nil"/>
          <w:right w:val="nil"/>
          <w:between w:val="nil"/>
        </w:pBdr>
        <w:ind w:left="283"/>
        <w:jc w:val="both"/>
        <w:rPr>
          <w:rFonts w:ascii="Verdana" w:eastAsia="Verdana" w:hAnsi="Verdana" w:cs="Verdana"/>
          <w:sz w:val="18"/>
          <w:szCs w:val="18"/>
        </w:rPr>
      </w:pPr>
    </w:p>
    <w:p w14:paraId="65F58ACE"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lastRenderedPageBreak/>
        <w:t>9.1.25 -</w:t>
      </w:r>
      <w:r>
        <w:rPr>
          <w:rFonts w:ascii="Verdana" w:eastAsia="Verdana" w:hAnsi="Verdana" w:cs="Verdana"/>
          <w:sz w:val="18"/>
          <w:szCs w:val="18"/>
        </w:rPr>
        <w:t xml:space="preserve"> Selecionar e treinar adequadamente os recursos alocados para a prestação dos serviços; </w:t>
      </w:r>
    </w:p>
    <w:p w14:paraId="17DAEF5C" w14:textId="77777777" w:rsidR="00A40647" w:rsidRDefault="00A40647">
      <w:pPr>
        <w:pBdr>
          <w:top w:val="nil"/>
          <w:left w:val="nil"/>
          <w:bottom w:val="nil"/>
          <w:right w:val="nil"/>
          <w:between w:val="nil"/>
        </w:pBdr>
        <w:jc w:val="both"/>
        <w:rPr>
          <w:rFonts w:ascii="Verdana" w:eastAsia="Verdana" w:hAnsi="Verdana" w:cs="Verdana"/>
          <w:sz w:val="18"/>
          <w:szCs w:val="18"/>
        </w:rPr>
      </w:pPr>
    </w:p>
    <w:p w14:paraId="451D4CD3"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9.1.26 -</w:t>
      </w:r>
      <w:r>
        <w:rPr>
          <w:rFonts w:ascii="Verdana" w:eastAsia="Verdana" w:hAnsi="Verdana" w:cs="Verdana"/>
          <w:sz w:val="18"/>
          <w:szCs w:val="18"/>
        </w:rPr>
        <w:t xml:space="preserve"> Promover a transferência de conhecimento para os indicados pelo demandante, de forma a permitir a completa gerência, operação, monitoramento e otimização da solução;</w:t>
      </w:r>
    </w:p>
    <w:p w14:paraId="10192188" w14:textId="77777777" w:rsidR="00A40647" w:rsidRDefault="00A40647">
      <w:pPr>
        <w:pBdr>
          <w:top w:val="nil"/>
          <w:left w:val="nil"/>
          <w:bottom w:val="nil"/>
          <w:right w:val="nil"/>
          <w:between w:val="nil"/>
        </w:pBdr>
        <w:jc w:val="both"/>
        <w:rPr>
          <w:rFonts w:ascii="Verdana" w:eastAsia="Verdana" w:hAnsi="Verdana" w:cs="Verdana"/>
          <w:sz w:val="18"/>
          <w:szCs w:val="18"/>
        </w:rPr>
      </w:pPr>
    </w:p>
    <w:p w14:paraId="2F2820F2"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9.1.27 -</w:t>
      </w:r>
      <w:r>
        <w:rPr>
          <w:rFonts w:ascii="Verdana" w:eastAsia="Verdana" w:hAnsi="Verdana" w:cs="Verdana"/>
          <w:sz w:val="18"/>
          <w:szCs w:val="18"/>
        </w:rPr>
        <w:t xml:space="preserve"> Manter, durante toda a execução do contrato, em compatibilidade com as obrigações assumidas, todas as condições de habilitação e qualificação exigidas na licitação;</w:t>
      </w:r>
    </w:p>
    <w:p w14:paraId="3184A2C8" w14:textId="77777777" w:rsidR="00A40647" w:rsidRDefault="00A40647">
      <w:pPr>
        <w:pBdr>
          <w:top w:val="nil"/>
          <w:left w:val="nil"/>
          <w:bottom w:val="nil"/>
          <w:right w:val="nil"/>
          <w:between w:val="nil"/>
        </w:pBdr>
        <w:jc w:val="both"/>
        <w:rPr>
          <w:rFonts w:ascii="Verdana" w:eastAsia="Verdana" w:hAnsi="Verdana" w:cs="Verdana"/>
          <w:b/>
          <w:bCs/>
          <w:sz w:val="18"/>
          <w:szCs w:val="18"/>
        </w:rPr>
      </w:pPr>
    </w:p>
    <w:p w14:paraId="48659558"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9.1.28 -</w:t>
      </w:r>
      <w:r>
        <w:rPr>
          <w:rFonts w:ascii="Verdana" w:eastAsia="Verdana" w:hAnsi="Verdana" w:cs="Verdana"/>
          <w:sz w:val="18"/>
          <w:szCs w:val="18"/>
        </w:rPr>
        <w:t xml:space="preserve"> Devolver todos os recursos eventualmente disponibilizados pelo CONTRATANTE de uso pela CONTRATADA, durante as capacitações, nas mesmas condições em que forem disponibilizados. Na impossibilidade da devolução dos recursos nas mesmas condições, a CONTRATADA fará a reposição deles sem qualquer ônus adicional ao CONTRATANTE, desconsiderando a utilização e depreciação normal dos equipamentos utilizados; </w:t>
      </w:r>
    </w:p>
    <w:p w14:paraId="7C1F1DC4" w14:textId="77777777" w:rsidR="00A40647" w:rsidRDefault="00A40647">
      <w:pPr>
        <w:pBdr>
          <w:top w:val="nil"/>
          <w:left w:val="nil"/>
          <w:bottom w:val="nil"/>
          <w:right w:val="nil"/>
          <w:between w:val="nil"/>
        </w:pBdr>
        <w:jc w:val="both"/>
        <w:rPr>
          <w:rFonts w:ascii="Verdana" w:eastAsia="Verdana" w:hAnsi="Verdana" w:cs="Verdana"/>
          <w:sz w:val="18"/>
          <w:szCs w:val="18"/>
        </w:rPr>
      </w:pPr>
    </w:p>
    <w:p w14:paraId="50C5EF60"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9.1.29 -</w:t>
      </w:r>
      <w:r>
        <w:rPr>
          <w:rFonts w:ascii="Verdana" w:eastAsia="Verdana" w:hAnsi="Verdana" w:cs="Verdana"/>
          <w:sz w:val="18"/>
          <w:szCs w:val="18"/>
        </w:rPr>
        <w:t xml:space="preserve"> Responsabilizar-se integralmente pela sua equipe técnica, primando pela qualidade, desempenho, eficiência e produtividade, visando à execução dos trabalhos durante toda a vigência do Contrato, dentro dos prazos e condições estipulados, sob pena de ser considerada infração passível de aplicação de penalidades previstas contratualmente, caso os prazos e condições não sejam cumpridos; </w:t>
      </w:r>
    </w:p>
    <w:p w14:paraId="547D036D" w14:textId="77777777" w:rsidR="00A40647" w:rsidRDefault="00A40647">
      <w:pPr>
        <w:pBdr>
          <w:top w:val="nil"/>
          <w:left w:val="nil"/>
          <w:bottom w:val="nil"/>
          <w:right w:val="nil"/>
          <w:between w:val="nil"/>
        </w:pBdr>
        <w:jc w:val="both"/>
        <w:rPr>
          <w:rFonts w:ascii="Verdana" w:eastAsia="Verdana" w:hAnsi="Verdana" w:cs="Verdana"/>
          <w:sz w:val="18"/>
          <w:szCs w:val="18"/>
        </w:rPr>
      </w:pPr>
    </w:p>
    <w:p w14:paraId="5AF9465C"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9.1.30 -</w:t>
      </w:r>
      <w:r>
        <w:rPr>
          <w:rFonts w:ascii="Verdana" w:eastAsia="Verdana" w:hAnsi="Verdana" w:cs="Verdana"/>
          <w:sz w:val="18"/>
          <w:szCs w:val="18"/>
        </w:rPr>
        <w:t xml:space="preserve"> Assumir inteira responsabilidade técnica e operacional, não podendo, sob qualquer hipótese, transferir para outra empresa a responsabilidade pela execução ou por eventuais problemas na prestação do objeto; </w:t>
      </w:r>
    </w:p>
    <w:p w14:paraId="280D287E" w14:textId="77777777" w:rsidR="00A40647" w:rsidRDefault="00A40647">
      <w:pPr>
        <w:pBdr>
          <w:top w:val="nil"/>
          <w:left w:val="nil"/>
          <w:bottom w:val="nil"/>
          <w:right w:val="nil"/>
          <w:between w:val="nil"/>
        </w:pBdr>
        <w:jc w:val="both"/>
        <w:rPr>
          <w:rFonts w:ascii="Verdana" w:eastAsia="Verdana" w:hAnsi="Verdana" w:cs="Verdana"/>
          <w:b/>
          <w:bCs/>
          <w:sz w:val="18"/>
          <w:szCs w:val="18"/>
        </w:rPr>
      </w:pPr>
    </w:p>
    <w:p w14:paraId="1BD720EC"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9.1.31 -</w:t>
      </w:r>
      <w:r>
        <w:rPr>
          <w:rFonts w:ascii="Verdana" w:eastAsia="Verdana" w:hAnsi="Verdana" w:cs="Verdana"/>
          <w:sz w:val="18"/>
          <w:szCs w:val="18"/>
        </w:rPr>
        <w:t xml:space="preserve"> Responsabilizar-se pela observância de Leis, Decretos, Regulamentos, Portarias e normas federais, estaduais e municipais direta e indiretamente aplicáveis ao objeto do contrato; </w:t>
      </w:r>
    </w:p>
    <w:p w14:paraId="2716CB96" w14:textId="77777777" w:rsidR="00A40647" w:rsidRDefault="00A40647">
      <w:pPr>
        <w:pBdr>
          <w:top w:val="nil"/>
          <w:left w:val="nil"/>
          <w:bottom w:val="nil"/>
          <w:right w:val="nil"/>
          <w:between w:val="nil"/>
        </w:pBdr>
        <w:jc w:val="both"/>
        <w:rPr>
          <w:rFonts w:ascii="Verdana" w:eastAsia="Verdana" w:hAnsi="Verdana" w:cs="Verdana"/>
          <w:sz w:val="18"/>
          <w:szCs w:val="18"/>
        </w:rPr>
      </w:pPr>
    </w:p>
    <w:p w14:paraId="308D08C5" w14:textId="77777777" w:rsidR="00A40647" w:rsidRDefault="00000000">
      <w:pPr>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9.1.32 -</w:t>
      </w:r>
      <w:r>
        <w:rPr>
          <w:rFonts w:ascii="Verdana" w:eastAsia="Verdana" w:hAnsi="Verdana" w:cs="Verdana"/>
          <w:sz w:val="18"/>
          <w:szCs w:val="18"/>
        </w:rPr>
        <w:t xml:space="preserve"> A CONTRATADA será responsável pela prestação de todos os serviços, custos de documentação, atendimento e mão de obra, incluindo quaisquer outros trabalhos tidos como necessários para a perfeita execução dos serviços, durante a vigência contratual.   </w:t>
      </w:r>
    </w:p>
    <w:p w14:paraId="2D9627CA"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74812907"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DÉCIMA – </w:t>
      </w:r>
      <w:r>
        <w:rPr>
          <w:rFonts w:ascii="Verdana" w:eastAsia="Verdana" w:hAnsi="Verdana" w:cs="Verdana"/>
          <w:b/>
          <w:bCs/>
          <w:sz w:val="18"/>
          <w:szCs w:val="18"/>
        </w:rPr>
        <w:t>DOS NÍVEIS DE SERVIÇOS EXIGIDOS (NSE)</w:t>
      </w:r>
    </w:p>
    <w:p w14:paraId="1A0FD7AC" w14:textId="77777777" w:rsidR="00A40647" w:rsidRDefault="00A40647">
      <w:pPr>
        <w:widowControl w:val="0"/>
        <w:pBdr>
          <w:top w:val="nil"/>
          <w:left w:val="nil"/>
          <w:bottom w:val="nil"/>
          <w:right w:val="nil"/>
          <w:between w:val="nil"/>
        </w:pBdr>
        <w:jc w:val="both"/>
        <w:rPr>
          <w:rFonts w:ascii="Verdana" w:eastAsia="Verdana" w:hAnsi="Verdana" w:cs="Verdana"/>
          <w:b/>
          <w:bCs/>
          <w:color w:val="000000"/>
          <w:sz w:val="18"/>
          <w:szCs w:val="18"/>
        </w:rPr>
      </w:pPr>
    </w:p>
    <w:p w14:paraId="6CD1AB23"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10</w:t>
      </w:r>
      <w:r>
        <w:rPr>
          <w:rFonts w:ascii="Verdana" w:eastAsia="Verdana" w:hAnsi="Verdana" w:cs="Verdana"/>
          <w:b/>
          <w:bCs/>
          <w:color w:val="000000"/>
          <w:sz w:val="18"/>
          <w:szCs w:val="18"/>
        </w:rPr>
        <w:t>.1 -</w:t>
      </w:r>
      <w:r>
        <w:rPr>
          <w:rFonts w:ascii="Verdana" w:eastAsia="Verdana" w:hAnsi="Verdana" w:cs="Verdana"/>
          <w:color w:val="000000"/>
          <w:sz w:val="18"/>
          <w:szCs w:val="18"/>
        </w:rPr>
        <w:t xml:space="preserve"> </w:t>
      </w:r>
      <w:r>
        <w:rPr>
          <w:rFonts w:ascii="Verdana" w:eastAsia="Verdana" w:hAnsi="Verdana" w:cs="Verdana"/>
          <w:sz w:val="18"/>
          <w:szCs w:val="18"/>
        </w:rPr>
        <w:t xml:space="preserve">A qualidade da prestação dos serviços será avaliada por meio de Níveis de Serviço Mínimos, que formalizam os critérios de aferição de resultados da contratação. O descumprimento das metas estabelecidas resultará na aplicação de glosas (descontos) no pagamento mensal, sem prejuízo da aplicação de outras sanções cabíveis. </w:t>
      </w:r>
    </w:p>
    <w:p w14:paraId="429F4CC2"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74508FCE"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10.2 -</w:t>
      </w:r>
      <w:r>
        <w:rPr>
          <w:rFonts w:ascii="Verdana" w:eastAsia="Verdana" w:hAnsi="Verdana" w:cs="Verdana"/>
          <w:sz w:val="18"/>
          <w:szCs w:val="18"/>
        </w:rPr>
        <w:t xml:space="preserve"> Indicador de Disponibilidade Mensal do Serviço (IDM)</w:t>
      </w:r>
    </w:p>
    <w:p w14:paraId="51A9D02A"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sdt>
      <w:sdtPr>
        <w:tag w:val="goog_rdk_4"/>
        <w:id w:val="-1849405385"/>
        <w:lock w:val="contentLocked"/>
      </w:sdtPr>
      <w:sdtContent>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80"/>
            <w:gridCol w:w="7080"/>
          </w:tblGrid>
          <w:tr w:rsidR="00A40647" w14:paraId="3AED24A8" w14:textId="77777777">
            <w:tc>
              <w:tcPr>
                <w:tcW w:w="2280" w:type="dxa"/>
                <w:tcMar>
                  <w:top w:w="100" w:type="dxa"/>
                  <w:left w:w="100" w:type="dxa"/>
                  <w:bottom w:w="100" w:type="dxa"/>
                  <w:right w:w="100" w:type="dxa"/>
                </w:tcMar>
              </w:tcPr>
              <w:p w14:paraId="7AA3BEAF"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CRITÉRIO</w:t>
                </w:r>
              </w:p>
            </w:tc>
            <w:tc>
              <w:tcPr>
                <w:tcW w:w="7080" w:type="dxa"/>
                <w:tcMar>
                  <w:top w:w="100" w:type="dxa"/>
                  <w:left w:w="100" w:type="dxa"/>
                  <w:bottom w:w="100" w:type="dxa"/>
                  <w:right w:w="100" w:type="dxa"/>
                </w:tcMar>
              </w:tcPr>
              <w:p w14:paraId="76D74132"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DESCRIÇÃO</w:t>
                </w:r>
              </w:p>
            </w:tc>
          </w:tr>
          <w:tr w:rsidR="00A40647" w14:paraId="37E77778" w14:textId="77777777">
            <w:tc>
              <w:tcPr>
                <w:tcW w:w="2280" w:type="dxa"/>
                <w:tcMar>
                  <w:top w:w="100" w:type="dxa"/>
                  <w:left w:w="100" w:type="dxa"/>
                  <w:bottom w:w="100" w:type="dxa"/>
                  <w:right w:w="100" w:type="dxa"/>
                </w:tcMar>
              </w:tcPr>
              <w:p w14:paraId="36A426DC"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FINALIDADE</w:t>
                </w:r>
              </w:p>
            </w:tc>
            <w:tc>
              <w:tcPr>
                <w:tcW w:w="7080" w:type="dxa"/>
                <w:tcMar>
                  <w:top w:w="100" w:type="dxa"/>
                  <w:left w:w="100" w:type="dxa"/>
                  <w:bottom w:w="100" w:type="dxa"/>
                  <w:right w:w="100" w:type="dxa"/>
                </w:tcMar>
              </w:tcPr>
              <w:p w14:paraId="527399FE"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Garantir o pleno funcionamento do serviço contratado, que deverá estar disponível 24 horas por dia, 7 dias por semana.</w:t>
                </w:r>
              </w:p>
            </w:tc>
          </w:tr>
          <w:tr w:rsidR="00A40647" w14:paraId="19806A7D" w14:textId="77777777">
            <w:tc>
              <w:tcPr>
                <w:tcW w:w="2280" w:type="dxa"/>
                <w:tcMar>
                  <w:top w:w="100" w:type="dxa"/>
                  <w:left w:w="100" w:type="dxa"/>
                  <w:bottom w:w="100" w:type="dxa"/>
                  <w:right w:w="100" w:type="dxa"/>
                </w:tcMar>
              </w:tcPr>
              <w:p w14:paraId="45DF1A66"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META A CUMPRIR</w:t>
                </w:r>
              </w:p>
            </w:tc>
            <w:tc>
              <w:tcPr>
                <w:tcW w:w="7080" w:type="dxa"/>
                <w:tcMar>
                  <w:top w:w="100" w:type="dxa"/>
                  <w:left w:w="100" w:type="dxa"/>
                  <w:bottom w:w="100" w:type="dxa"/>
                  <w:right w:w="100" w:type="dxa"/>
                </w:tcMar>
              </w:tcPr>
              <w:p w14:paraId="1B0492CC" w14:textId="77777777" w:rsidR="00A40647" w:rsidRDefault="00000000">
                <w:pPr>
                  <w:widowControl w:val="0"/>
                  <w:pBdr>
                    <w:top w:val="nil"/>
                    <w:left w:val="nil"/>
                    <w:bottom w:val="nil"/>
                    <w:right w:val="nil"/>
                    <w:between w:val="nil"/>
                  </w:pBdr>
                  <w:rPr>
                    <w:rFonts w:ascii="Verdana" w:eastAsia="Verdana" w:hAnsi="Verdana" w:cs="Verdana"/>
                    <w:sz w:val="18"/>
                    <w:szCs w:val="18"/>
                  </w:rPr>
                </w:pPr>
                <w:sdt>
                  <w:sdtPr>
                    <w:tag w:val="goog_rdk_3"/>
                    <w:id w:val="1899369301"/>
                  </w:sdtPr>
                  <w:sdtContent>
                    <w:r>
                      <w:rPr>
                        <w:rFonts w:ascii="Arial Unicode MS" w:eastAsia="Arial Unicode MS" w:hAnsi="Arial Unicode MS" w:cs="Arial Unicode MS"/>
                        <w:sz w:val="18"/>
                        <w:szCs w:val="18"/>
                      </w:rPr>
                      <w:t xml:space="preserve">≥ 99,9% de disponibilidade mínima mensal. </w:t>
                    </w:r>
                  </w:sdtContent>
                </w:sdt>
              </w:p>
            </w:tc>
          </w:tr>
          <w:tr w:rsidR="00A40647" w14:paraId="54827252" w14:textId="77777777">
            <w:tc>
              <w:tcPr>
                <w:tcW w:w="2280" w:type="dxa"/>
                <w:tcMar>
                  <w:top w:w="100" w:type="dxa"/>
                  <w:left w:w="100" w:type="dxa"/>
                  <w:bottom w:w="100" w:type="dxa"/>
                  <w:right w:w="100" w:type="dxa"/>
                </w:tcMar>
              </w:tcPr>
              <w:p w14:paraId="6E81F0BC"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INSTRUMENTO DE MEDIÇÃO</w:t>
                </w:r>
              </w:p>
            </w:tc>
            <w:tc>
              <w:tcPr>
                <w:tcW w:w="7080" w:type="dxa"/>
                <w:tcMar>
                  <w:top w:w="100" w:type="dxa"/>
                  <w:left w:w="100" w:type="dxa"/>
                  <w:bottom w:w="100" w:type="dxa"/>
                  <w:right w:w="100" w:type="dxa"/>
                </w:tcMar>
              </w:tcPr>
              <w:p w14:paraId="09FD4666"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Sistema de Monitoramento do FABRICANTE e relatórios de disponibilidade fornecidos pela CONTRATADA. </w:t>
                </w:r>
              </w:p>
            </w:tc>
          </w:tr>
          <w:tr w:rsidR="00A40647" w14:paraId="650C2558" w14:textId="77777777">
            <w:tc>
              <w:tcPr>
                <w:tcW w:w="2280" w:type="dxa"/>
                <w:tcMar>
                  <w:top w:w="100" w:type="dxa"/>
                  <w:left w:w="100" w:type="dxa"/>
                  <w:bottom w:w="100" w:type="dxa"/>
                  <w:right w:w="100" w:type="dxa"/>
                </w:tcMar>
              </w:tcPr>
              <w:p w14:paraId="2B68A7A1"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MECANISMO DE CÁLCULO</w:t>
                </w:r>
              </w:p>
            </w:tc>
            <w:tc>
              <w:tcPr>
                <w:tcW w:w="7080" w:type="dxa"/>
                <w:tcMar>
                  <w:top w:w="100" w:type="dxa"/>
                  <w:left w:w="100" w:type="dxa"/>
                  <w:bottom w:w="100" w:type="dxa"/>
                  <w:right w:w="100" w:type="dxa"/>
                </w:tcMar>
              </w:tcPr>
              <w:p w14:paraId="68F39E48"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IDM (%) = [ (Tempo Total de Operação no Mês - Tempo Total de Indisponibilidade no Mês) / Tempo Total de Operação no Mês ] * 100</w:t>
                </w:r>
              </w:p>
            </w:tc>
          </w:tr>
          <w:tr w:rsidR="00A40647" w14:paraId="36DC3D42" w14:textId="77777777">
            <w:tc>
              <w:tcPr>
                <w:tcW w:w="2280" w:type="dxa"/>
                <w:tcMar>
                  <w:top w:w="100" w:type="dxa"/>
                  <w:left w:w="100" w:type="dxa"/>
                  <w:bottom w:w="100" w:type="dxa"/>
                  <w:right w:w="100" w:type="dxa"/>
                </w:tcMar>
              </w:tcPr>
              <w:p w14:paraId="1E017E1B"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FAIXAS DE AJUSTE NO PAGAMENTO</w:t>
                </w:r>
              </w:p>
            </w:tc>
            <w:tc>
              <w:tcPr>
                <w:tcW w:w="7080" w:type="dxa"/>
                <w:tcMar>
                  <w:top w:w="100" w:type="dxa"/>
                  <w:left w:w="100" w:type="dxa"/>
                  <w:bottom w:w="100" w:type="dxa"/>
                  <w:right w:w="100" w:type="dxa"/>
                </w:tcMar>
              </w:tcPr>
              <w:p w14:paraId="3A4FA32E"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 de 0,4% a 1% de indisponibilidade: desconto de 3% da fatura mensal. </w:t>
                </w:r>
              </w:p>
              <w:p w14:paraId="1C33FF98"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 de 1% a 5% de indisponibilidade: desconto de 6% da fatura mensal. </w:t>
                </w:r>
              </w:p>
              <w:p w14:paraId="11E12291"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 acima de 5% de indisponibilidade: desconto de 10% da fatura mensal. </w:t>
                </w:r>
              </w:p>
              <w:p w14:paraId="04F7DEEF" w14:textId="77777777" w:rsidR="00A40647" w:rsidRDefault="00A40647">
                <w:pPr>
                  <w:widowControl w:val="0"/>
                  <w:pBdr>
                    <w:top w:val="nil"/>
                    <w:left w:val="nil"/>
                    <w:bottom w:val="nil"/>
                    <w:right w:val="nil"/>
                    <w:between w:val="nil"/>
                  </w:pBdr>
                  <w:rPr>
                    <w:rFonts w:ascii="Verdana" w:eastAsia="Verdana" w:hAnsi="Verdana" w:cs="Verdana"/>
                    <w:sz w:val="18"/>
                    <w:szCs w:val="18"/>
                  </w:rPr>
                </w:pPr>
              </w:p>
              <w:p w14:paraId="34302A87"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Não serão consideradas no cálculo as interrupções para manutenções programadas, desde que comunicadas com antecedência mínima de 48 horas. </w:t>
                </w:r>
              </w:p>
            </w:tc>
          </w:tr>
          <w:tr w:rsidR="00A40647" w14:paraId="58AE58AB" w14:textId="77777777">
            <w:tc>
              <w:tcPr>
                <w:tcW w:w="2280" w:type="dxa"/>
                <w:tcMar>
                  <w:top w:w="100" w:type="dxa"/>
                  <w:left w:w="100" w:type="dxa"/>
                  <w:bottom w:w="100" w:type="dxa"/>
                  <w:right w:w="100" w:type="dxa"/>
                </w:tcMar>
              </w:tcPr>
              <w:p w14:paraId="3A26DA01" w14:textId="77777777" w:rsidR="00A40647"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lastRenderedPageBreak/>
                  <w:t>OBSERVAÇÕES</w:t>
                </w:r>
              </w:p>
            </w:tc>
            <w:tc>
              <w:tcPr>
                <w:tcW w:w="7080" w:type="dxa"/>
                <w:tcMar>
                  <w:top w:w="100" w:type="dxa"/>
                  <w:left w:w="100" w:type="dxa"/>
                  <w:bottom w:w="100" w:type="dxa"/>
                  <w:right w:w="100" w:type="dxa"/>
                </w:tcMar>
              </w:tcPr>
              <w:p w14:paraId="7F8627B5" w14:textId="77777777" w:rsidR="00A40647" w:rsidRDefault="00000000">
                <w:pPr>
                  <w:widowControl w:val="0"/>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Para fins de cálculo do IDM, será considerada a indisponibilidade quando qualquer um dos serviços essenciais (Correio Eletrônico, Armazenamento de Arquivos, Videoconferência ou Agenda) apresentar falha total de acesso ou incapacidade de envio/recebimento de dados para a maioria dos usuários, conforme métricas oficiais do painel de status do Fabricante (Google Workspace Status Dashboard). </w:t>
                </w:r>
              </w:p>
            </w:tc>
          </w:tr>
        </w:tbl>
      </w:sdtContent>
    </w:sdt>
    <w:p w14:paraId="338C7329"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2E2AB9F9"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382D4346"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10.3 - </w:t>
      </w:r>
      <w:r>
        <w:rPr>
          <w:rFonts w:ascii="Verdana" w:eastAsia="Verdana" w:hAnsi="Verdana" w:cs="Verdana"/>
          <w:sz w:val="18"/>
          <w:szCs w:val="18"/>
        </w:rPr>
        <w:t>Prazos para Início de Atendimento do Suporte Técnico.</w:t>
      </w:r>
    </w:p>
    <w:p w14:paraId="3B7AA8A6" w14:textId="77777777" w:rsidR="00A40647" w:rsidRDefault="00A40647">
      <w:pPr>
        <w:widowControl w:val="0"/>
        <w:jc w:val="both"/>
        <w:rPr>
          <w:rFonts w:ascii="Verdana" w:eastAsia="Verdana" w:hAnsi="Verdana" w:cs="Verdana"/>
          <w:sz w:val="18"/>
          <w:szCs w:val="18"/>
        </w:rPr>
      </w:pPr>
    </w:p>
    <w:sdt>
      <w:sdtPr>
        <w:tag w:val="goog_rdk_5"/>
        <w:id w:val="267019715"/>
        <w:lock w:val="contentLocked"/>
      </w:sdtPr>
      <w:sdtContent>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210"/>
            <w:gridCol w:w="3150"/>
          </w:tblGrid>
          <w:tr w:rsidR="00A40647" w14:paraId="3F3C0BE4" w14:textId="77777777">
            <w:tc>
              <w:tcPr>
                <w:tcW w:w="6210" w:type="dxa"/>
                <w:tcMar>
                  <w:top w:w="100" w:type="dxa"/>
                  <w:left w:w="100" w:type="dxa"/>
                  <w:bottom w:w="100" w:type="dxa"/>
                  <w:right w:w="100" w:type="dxa"/>
                </w:tcMar>
              </w:tcPr>
              <w:p w14:paraId="6BA4C86F"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PRIORIDADE DO CHAMADO</w:t>
                </w:r>
              </w:p>
            </w:tc>
            <w:tc>
              <w:tcPr>
                <w:tcW w:w="3150" w:type="dxa"/>
                <w:tcMar>
                  <w:top w:w="100" w:type="dxa"/>
                  <w:left w:w="100" w:type="dxa"/>
                  <w:bottom w:w="100" w:type="dxa"/>
                  <w:right w:w="100" w:type="dxa"/>
                </w:tcMar>
              </w:tcPr>
              <w:p w14:paraId="2BAA4C40"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PRAZO MÁXIMO PARA INÍCIO DO ATENDIMENTO</w:t>
                </w:r>
              </w:p>
            </w:tc>
          </w:tr>
          <w:tr w:rsidR="00A40647" w14:paraId="25C371E2" w14:textId="77777777">
            <w:tc>
              <w:tcPr>
                <w:tcW w:w="6210" w:type="dxa"/>
                <w:tcMar>
                  <w:top w:w="100" w:type="dxa"/>
                  <w:left w:w="100" w:type="dxa"/>
                  <w:bottom w:w="100" w:type="dxa"/>
                  <w:right w:w="100" w:type="dxa"/>
                </w:tcMar>
              </w:tcPr>
              <w:p w14:paraId="7DA0FF18" w14:textId="77777777" w:rsidR="00A40647" w:rsidRDefault="00000000">
                <w:pPr>
                  <w:widowControl w:val="0"/>
                  <w:rPr>
                    <w:rFonts w:ascii="Verdana" w:eastAsia="Verdana" w:hAnsi="Verdana" w:cs="Verdana"/>
                    <w:sz w:val="18"/>
                    <w:szCs w:val="18"/>
                  </w:rPr>
                </w:pPr>
                <w:r>
                  <w:rPr>
                    <w:rFonts w:ascii="Verdana" w:eastAsia="Verdana" w:hAnsi="Verdana" w:cs="Verdana"/>
                    <w:b/>
                    <w:bCs/>
                    <w:sz w:val="18"/>
                    <w:szCs w:val="18"/>
                  </w:rPr>
                  <w:t xml:space="preserve">Alta </w:t>
                </w:r>
                <w:r>
                  <w:rPr>
                    <w:rFonts w:ascii="Verdana" w:eastAsia="Verdana" w:hAnsi="Verdana" w:cs="Verdana"/>
                    <w:sz w:val="18"/>
                    <w:szCs w:val="18"/>
                  </w:rPr>
                  <w:t>(Qualquer ocorrência que caracterize a indisponibilidade dos serviços)</w:t>
                </w:r>
              </w:p>
            </w:tc>
            <w:tc>
              <w:tcPr>
                <w:tcW w:w="3150" w:type="dxa"/>
                <w:tcMar>
                  <w:top w:w="100" w:type="dxa"/>
                  <w:left w:w="100" w:type="dxa"/>
                  <w:bottom w:w="100" w:type="dxa"/>
                  <w:right w:w="100" w:type="dxa"/>
                </w:tcMar>
              </w:tcPr>
              <w:p w14:paraId="246730AF" w14:textId="77777777" w:rsidR="00A40647" w:rsidRDefault="00000000">
                <w:pPr>
                  <w:widowControl w:val="0"/>
                  <w:jc w:val="center"/>
                  <w:rPr>
                    <w:rFonts w:ascii="Verdana" w:eastAsia="Verdana" w:hAnsi="Verdana" w:cs="Verdana"/>
                    <w:sz w:val="18"/>
                    <w:szCs w:val="18"/>
                  </w:rPr>
                </w:pPr>
                <w:r>
                  <w:rPr>
                    <w:rFonts w:ascii="Verdana" w:eastAsia="Verdana" w:hAnsi="Verdana" w:cs="Verdana"/>
                    <w:sz w:val="18"/>
                    <w:szCs w:val="18"/>
                  </w:rPr>
                  <w:t>2 (duas) horas corridas</w:t>
                </w:r>
              </w:p>
            </w:tc>
          </w:tr>
          <w:tr w:rsidR="00A40647" w14:paraId="16464D3A" w14:textId="77777777">
            <w:tc>
              <w:tcPr>
                <w:tcW w:w="6210" w:type="dxa"/>
                <w:tcMar>
                  <w:top w:w="100" w:type="dxa"/>
                  <w:left w:w="100" w:type="dxa"/>
                  <w:bottom w:w="100" w:type="dxa"/>
                  <w:right w:w="100" w:type="dxa"/>
                </w:tcMar>
              </w:tcPr>
              <w:p w14:paraId="55F4A971" w14:textId="77777777" w:rsidR="00A40647" w:rsidRDefault="00000000">
                <w:pPr>
                  <w:widowControl w:val="0"/>
                  <w:rPr>
                    <w:rFonts w:ascii="Verdana" w:eastAsia="Verdana" w:hAnsi="Verdana" w:cs="Verdana"/>
                    <w:sz w:val="18"/>
                    <w:szCs w:val="18"/>
                  </w:rPr>
                </w:pPr>
                <w:r>
                  <w:rPr>
                    <w:rFonts w:ascii="Verdana" w:eastAsia="Verdana" w:hAnsi="Verdana" w:cs="Verdana"/>
                    <w:b/>
                    <w:bCs/>
                    <w:sz w:val="18"/>
                    <w:szCs w:val="18"/>
                  </w:rPr>
                  <w:t xml:space="preserve">Normal </w:t>
                </w:r>
                <w:r>
                  <w:rPr>
                    <w:rFonts w:ascii="Verdana" w:eastAsia="Verdana" w:hAnsi="Verdana" w:cs="Verdana"/>
                    <w:sz w:val="18"/>
                    <w:szCs w:val="18"/>
                  </w:rPr>
                  <w:t>(Ocorrências que prejudiquem os serviços sem interrompê-los)</w:t>
                </w:r>
              </w:p>
            </w:tc>
            <w:tc>
              <w:tcPr>
                <w:tcW w:w="3150" w:type="dxa"/>
                <w:tcMar>
                  <w:top w:w="100" w:type="dxa"/>
                  <w:left w:w="100" w:type="dxa"/>
                  <w:bottom w:w="100" w:type="dxa"/>
                  <w:right w:w="100" w:type="dxa"/>
                </w:tcMar>
              </w:tcPr>
              <w:p w14:paraId="261532B0" w14:textId="77777777" w:rsidR="00A40647" w:rsidRDefault="00000000">
                <w:pPr>
                  <w:widowControl w:val="0"/>
                  <w:jc w:val="center"/>
                  <w:rPr>
                    <w:rFonts w:ascii="Verdana" w:eastAsia="Verdana" w:hAnsi="Verdana" w:cs="Verdana"/>
                    <w:sz w:val="18"/>
                    <w:szCs w:val="18"/>
                  </w:rPr>
                </w:pPr>
                <w:r>
                  <w:rPr>
                    <w:rFonts w:ascii="Verdana" w:eastAsia="Verdana" w:hAnsi="Verdana" w:cs="Verdana"/>
                    <w:sz w:val="18"/>
                    <w:szCs w:val="18"/>
                  </w:rPr>
                  <w:t>4 (quatro) horas corridas</w:t>
                </w:r>
              </w:p>
            </w:tc>
          </w:tr>
          <w:tr w:rsidR="00A40647" w14:paraId="73CB5974" w14:textId="77777777">
            <w:tc>
              <w:tcPr>
                <w:tcW w:w="6210" w:type="dxa"/>
                <w:tcMar>
                  <w:top w:w="100" w:type="dxa"/>
                  <w:left w:w="100" w:type="dxa"/>
                  <w:bottom w:w="100" w:type="dxa"/>
                  <w:right w:w="100" w:type="dxa"/>
                </w:tcMar>
              </w:tcPr>
              <w:p w14:paraId="220D61E5" w14:textId="77777777" w:rsidR="00A40647" w:rsidRDefault="00000000">
                <w:pPr>
                  <w:widowControl w:val="0"/>
                  <w:rPr>
                    <w:rFonts w:ascii="Verdana" w:eastAsia="Verdana" w:hAnsi="Verdana" w:cs="Verdana"/>
                    <w:sz w:val="18"/>
                    <w:szCs w:val="18"/>
                  </w:rPr>
                </w:pPr>
                <w:r>
                  <w:rPr>
                    <w:rFonts w:ascii="Verdana" w:eastAsia="Verdana" w:hAnsi="Verdana" w:cs="Verdana"/>
                    <w:b/>
                    <w:bCs/>
                    <w:sz w:val="18"/>
                    <w:szCs w:val="18"/>
                  </w:rPr>
                  <w:t xml:space="preserve">Baixa </w:t>
                </w:r>
                <w:r>
                  <w:rPr>
                    <w:rFonts w:ascii="Verdana" w:eastAsia="Verdana" w:hAnsi="Verdana" w:cs="Verdana"/>
                    <w:sz w:val="18"/>
                    <w:szCs w:val="18"/>
                  </w:rPr>
                  <w:t>(Ocorrências que não interfiram na disponibilidade ou performance dos serviços)</w:t>
                </w:r>
              </w:p>
            </w:tc>
            <w:tc>
              <w:tcPr>
                <w:tcW w:w="3150" w:type="dxa"/>
                <w:tcMar>
                  <w:top w:w="100" w:type="dxa"/>
                  <w:left w:w="100" w:type="dxa"/>
                  <w:bottom w:w="100" w:type="dxa"/>
                  <w:right w:w="100" w:type="dxa"/>
                </w:tcMar>
              </w:tcPr>
              <w:p w14:paraId="76714E07" w14:textId="77777777" w:rsidR="00A40647" w:rsidRDefault="00000000">
                <w:pPr>
                  <w:widowControl w:val="0"/>
                  <w:jc w:val="center"/>
                  <w:rPr>
                    <w:rFonts w:ascii="Verdana" w:eastAsia="Verdana" w:hAnsi="Verdana" w:cs="Verdana"/>
                    <w:sz w:val="18"/>
                    <w:szCs w:val="18"/>
                  </w:rPr>
                </w:pPr>
                <w:r>
                  <w:rPr>
                    <w:rFonts w:ascii="Verdana" w:eastAsia="Verdana" w:hAnsi="Verdana" w:cs="Verdana"/>
                    <w:sz w:val="18"/>
                    <w:szCs w:val="18"/>
                  </w:rPr>
                  <w:t>1 (um) dia útil</w:t>
                </w:r>
              </w:p>
            </w:tc>
          </w:tr>
        </w:tbl>
      </w:sdtContent>
    </w:sdt>
    <w:p w14:paraId="5B339B2B" w14:textId="77777777" w:rsidR="00A40647" w:rsidRDefault="00A40647">
      <w:pPr>
        <w:widowControl w:val="0"/>
        <w:jc w:val="both"/>
        <w:rPr>
          <w:rFonts w:ascii="Verdana" w:eastAsia="Verdana" w:hAnsi="Verdana" w:cs="Verdana"/>
          <w:sz w:val="18"/>
          <w:szCs w:val="18"/>
        </w:rPr>
      </w:pPr>
    </w:p>
    <w:p w14:paraId="65D4AD57" w14:textId="77777777" w:rsidR="00A40647" w:rsidRDefault="00A40647">
      <w:pPr>
        <w:widowControl w:val="0"/>
        <w:jc w:val="both"/>
        <w:rPr>
          <w:rFonts w:ascii="Verdana" w:eastAsia="Verdana" w:hAnsi="Verdana" w:cs="Verdana"/>
          <w:sz w:val="18"/>
          <w:szCs w:val="18"/>
        </w:rPr>
      </w:pPr>
    </w:p>
    <w:p w14:paraId="2B0AD1F3"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10.4 -</w:t>
      </w:r>
      <w:r>
        <w:rPr>
          <w:rFonts w:ascii="Verdana" w:eastAsia="Verdana" w:hAnsi="Verdana" w:cs="Verdana"/>
          <w:sz w:val="18"/>
          <w:szCs w:val="18"/>
        </w:rPr>
        <w:t xml:space="preserve"> Indicador de Suporte Atendido Dentro do Prazo (SAP).</w:t>
      </w:r>
    </w:p>
    <w:p w14:paraId="59252DF8"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xml:space="preserve"> </w:t>
      </w:r>
    </w:p>
    <w:sdt>
      <w:sdtPr>
        <w:tag w:val="goog_rdk_7"/>
        <w:id w:val="-1462053822"/>
        <w:lock w:val="contentLocked"/>
      </w:sdtPr>
      <w:sdtContent>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80"/>
            <w:gridCol w:w="7080"/>
          </w:tblGrid>
          <w:tr w:rsidR="00A40647" w14:paraId="7B7B78AB" w14:textId="77777777">
            <w:tc>
              <w:tcPr>
                <w:tcW w:w="2280" w:type="dxa"/>
                <w:tcMar>
                  <w:top w:w="100" w:type="dxa"/>
                  <w:left w:w="100" w:type="dxa"/>
                  <w:bottom w:w="100" w:type="dxa"/>
                  <w:right w:w="100" w:type="dxa"/>
                </w:tcMar>
              </w:tcPr>
              <w:p w14:paraId="02616302"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CRITÉRIO</w:t>
                </w:r>
              </w:p>
            </w:tc>
            <w:tc>
              <w:tcPr>
                <w:tcW w:w="7080" w:type="dxa"/>
                <w:tcMar>
                  <w:top w:w="100" w:type="dxa"/>
                  <w:left w:w="100" w:type="dxa"/>
                  <w:bottom w:w="100" w:type="dxa"/>
                  <w:right w:w="100" w:type="dxa"/>
                </w:tcMar>
              </w:tcPr>
              <w:p w14:paraId="6D1FE405"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DESCRIÇÃO</w:t>
                </w:r>
              </w:p>
            </w:tc>
          </w:tr>
          <w:tr w:rsidR="00A40647" w14:paraId="0045F3E3" w14:textId="77777777">
            <w:tc>
              <w:tcPr>
                <w:tcW w:w="2280" w:type="dxa"/>
                <w:tcMar>
                  <w:top w:w="100" w:type="dxa"/>
                  <w:left w:w="100" w:type="dxa"/>
                  <w:bottom w:w="100" w:type="dxa"/>
                  <w:right w:w="100" w:type="dxa"/>
                </w:tcMar>
              </w:tcPr>
              <w:p w14:paraId="4AD13BC5"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FINALIDADE</w:t>
                </w:r>
              </w:p>
            </w:tc>
            <w:tc>
              <w:tcPr>
                <w:tcW w:w="7080" w:type="dxa"/>
                <w:tcMar>
                  <w:top w:w="100" w:type="dxa"/>
                  <w:left w:w="100" w:type="dxa"/>
                  <w:bottom w:w="100" w:type="dxa"/>
                  <w:right w:w="100" w:type="dxa"/>
                </w:tcMar>
              </w:tcPr>
              <w:p w14:paraId="57EED3F3"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 xml:space="preserve">Assegurar que os chamados de suporte técnico sejam atendidos dentro dos prazos estabelecidos na Tabela do ítem 10.3. </w:t>
                </w:r>
              </w:p>
            </w:tc>
          </w:tr>
          <w:tr w:rsidR="00A40647" w14:paraId="2AD4F947" w14:textId="77777777">
            <w:tc>
              <w:tcPr>
                <w:tcW w:w="2280" w:type="dxa"/>
                <w:tcMar>
                  <w:top w:w="100" w:type="dxa"/>
                  <w:left w:w="100" w:type="dxa"/>
                  <w:bottom w:w="100" w:type="dxa"/>
                  <w:right w:w="100" w:type="dxa"/>
                </w:tcMar>
              </w:tcPr>
              <w:p w14:paraId="16AA0071"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META A CUMPRIR</w:t>
                </w:r>
              </w:p>
            </w:tc>
            <w:tc>
              <w:tcPr>
                <w:tcW w:w="7080" w:type="dxa"/>
                <w:tcMar>
                  <w:top w:w="100" w:type="dxa"/>
                  <w:left w:w="100" w:type="dxa"/>
                  <w:bottom w:w="100" w:type="dxa"/>
                  <w:right w:w="100" w:type="dxa"/>
                </w:tcMar>
              </w:tcPr>
              <w:p w14:paraId="12DFB2A4" w14:textId="77777777" w:rsidR="00A40647" w:rsidRDefault="00000000">
                <w:pPr>
                  <w:widowControl w:val="0"/>
                  <w:rPr>
                    <w:rFonts w:ascii="Verdana" w:eastAsia="Verdana" w:hAnsi="Verdana" w:cs="Verdana"/>
                    <w:sz w:val="18"/>
                    <w:szCs w:val="18"/>
                  </w:rPr>
                </w:pPr>
                <w:sdt>
                  <w:sdtPr>
                    <w:tag w:val="goog_rdk_6"/>
                    <w:id w:val="701877335"/>
                  </w:sdtPr>
                  <w:sdtContent>
                    <w:r>
                      <w:rPr>
                        <w:rFonts w:ascii="Arial Unicode MS" w:eastAsia="Arial Unicode MS" w:hAnsi="Arial Unicode MS" w:cs="Arial Unicode MS"/>
                        <w:sz w:val="18"/>
                        <w:szCs w:val="18"/>
                      </w:rPr>
                      <w:t xml:space="preserve">≥ 90% dos chamados atendidos dentro do prazo, apurados mensalmente.  </w:t>
                    </w:r>
                  </w:sdtContent>
                </w:sdt>
              </w:p>
            </w:tc>
          </w:tr>
          <w:tr w:rsidR="00A40647" w14:paraId="292AFB19" w14:textId="77777777">
            <w:tc>
              <w:tcPr>
                <w:tcW w:w="2280" w:type="dxa"/>
                <w:tcMar>
                  <w:top w:w="100" w:type="dxa"/>
                  <w:left w:w="100" w:type="dxa"/>
                  <w:bottom w:w="100" w:type="dxa"/>
                  <w:right w:w="100" w:type="dxa"/>
                </w:tcMar>
              </w:tcPr>
              <w:p w14:paraId="476BF190"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INSTRUMENTO DE MEDIÇÃO</w:t>
                </w:r>
              </w:p>
            </w:tc>
            <w:tc>
              <w:tcPr>
                <w:tcW w:w="7080" w:type="dxa"/>
                <w:tcMar>
                  <w:top w:w="100" w:type="dxa"/>
                  <w:left w:w="100" w:type="dxa"/>
                  <w:bottom w:w="100" w:type="dxa"/>
                  <w:right w:w="100" w:type="dxa"/>
                </w:tcMar>
              </w:tcPr>
              <w:p w14:paraId="131F0C63"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Registro/Resposta de cada solicitação de suporte técnico na ferramenta de chamados da CONTRATADA.</w:t>
                </w:r>
              </w:p>
            </w:tc>
          </w:tr>
          <w:tr w:rsidR="00A40647" w14:paraId="488D898E" w14:textId="77777777">
            <w:tc>
              <w:tcPr>
                <w:tcW w:w="2280" w:type="dxa"/>
                <w:tcMar>
                  <w:top w:w="100" w:type="dxa"/>
                  <w:left w:w="100" w:type="dxa"/>
                  <w:bottom w:w="100" w:type="dxa"/>
                  <w:right w:w="100" w:type="dxa"/>
                </w:tcMar>
              </w:tcPr>
              <w:p w14:paraId="70EFAC58"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MECANISMO DE CÁLCULO</w:t>
                </w:r>
              </w:p>
            </w:tc>
            <w:tc>
              <w:tcPr>
                <w:tcW w:w="7080" w:type="dxa"/>
                <w:tcMar>
                  <w:top w:w="100" w:type="dxa"/>
                  <w:left w:w="100" w:type="dxa"/>
                  <w:bottom w:w="100" w:type="dxa"/>
                  <w:right w:w="100" w:type="dxa"/>
                </w:tcMar>
              </w:tcPr>
              <w:p w14:paraId="35B3AA00"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 xml:space="preserve">SAP (%) = (Quantidade de chamados atendidos dentro do prazo / Quantidade total de chamados atendidos) * 100. </w:t>
                </w:r>
              </w:p>
            </w:tc>
          </w:tr>
          <w:tr w:rsidR="00A40647" w14:paraId="4E7E1AC2" w14:textId="77777777">
            <w:tc>
              <w:tcPr>
                <w:tcW w:w="2280" w:type="dxa"/>
                <w:tcMar>
                  <w:top w:w="100" w:type="dxa"/>
                  <w:left w:w="100" w:type="dxa"/>
                  <w:bottom w:w="100" w:type="dxa"/>
                  <w:right w:w="100" w:type="dxa"/>
                </w:tcMar>
              </w:tcPr>
              <w:p w14:paraId="78E2F854" w14:textId="77777777" w:rsidR="00A40647"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FAIXAS DE AJUSTE NO PAGAMENTO</w:t>
                </w:r>
              </w:p>
            </w:tc>
            <w:tc>
              <w:tcPr>
                <w:tcW w:w="7080" w:type="dxa"/>
                <w:tcMar>
                  <w:top w:w="100" w:type="dxa"/>
                  <w:left w:w="100" w:type="dxa"/>
                  <w:bottom w:w="100" w:type="dxa"/>
                  <w:right w:w="100" w:type="dxa"/>
                </w:tcMar>
              </w:tcPr>
              <w:p w14:paraId="365DB65D"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 xml:space="preserve">• de 84% a 89,99%: glosa de 1,5% sobre o valor da fatura. </w:t>
                </w:r>
              </w:p>
              <w:p w14:paraId="4429CD66"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 xml:space="preserve">• de 78% a 83,99%: glosa de 3% sobre o valor da fatura. </w:t>
                </w:r>
              </w:p>
              <w:p w14:paraId="12B9A410"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 xml:space="preserve">• de 72% a 77,99%: glosa de 5% sobre o valor da fatura. </w:t>
                </w:r>
              </w:p>
              <w:p w14:paraId="76D7C3C4" w14:textId="77777777" w:rsidR="00A40647" w:rsidRDefault="00000000">
                <w:pPr>
                  <w:widowControl w:val="0"/>
                  <w:rPr>
                    <w:rFonts w:ascii="Verdana" w:eastAsia="Verdana" w:hAnsi="Verdana" w:cs="Verdana"/>
                    <w:sz w:val="18"/>
                    <w:szCs w:val="18"/>
                  </w:rPr>
                </w:pPr>
                <w:r>
                  <w:rPr>
                    <w:rFonts w:ascii="Verdana" w:eastAsia="Verdana" w:hAnsi="Verdana" w:cs="Verdana"/>
                    <w:sz w:val="18"/>
                    <w:szCs w:val="18"/>
                  </w:rPr>
                  <w:t>• Abaixo de 71,99%: Será aplicada multa de 1% sobre o valor do Contrato, sem prejuízo da glosa anterior</w:t>
                </w:r>
              </w:p>
            </w:tc>
          </w:tr>
        </w:tbl>
      </w:sdtContent>
    </w:sdt>
    <w:p w14:paraId="56D55553" w14:textId="77777777" w:rsidR="00A40647" w:rsidRDefault="00A40647">
      <w:pPr>
        <w:widowControl w:val="0"/>
        <w:jc w:val="both"/>
        <w:rPr>
          <w:rFonts w:ascii="Verdana" w:eastAsia="Verdana" w:hAnsi="Verdana" w:cs="Verdana"/>
          <w:sz w:val="18"/>
          <w:szCs w:val="18"/>
        </w:rPr>
      </w:pPr>
    </w:p>
    <w:p w14:paraId="51372A9E" w14:textId="77777777" w:rsidR="00A40647" w:rsidRDefault="00A40647">
      <w:pPr>
        <w:widowControl w:val="0"/>
        <w:pBdr>
          <w:top w:val="nil"/>
          <w:left w:val="nil"/>
          <w:bottom w:val="nil"/>
          <w:right w:val="nil"/>
          <w:between w:val="nil"/>
        </w:pBdr>
        <w:jc w:val="both"/>
        <w:rPr>
          <w:rFonts w:ascii="Arial" w:eastAsia="Arial" w:hAnsi="Arial" w:cs="Arial"/>
          <w:sz w:val="22"/>
          <w:szCs w:val="22"/>
        </w:rPr>
      </w:pPr>
    </w:p>
    <w:p w14:paraId="4C6AC497" w14:textId="77777777" w:rsidR="00A40647" w:rsidRDefault="00000000">
      <w:pPr>
        <w:pBdr>
          <w:top w:val="nil"/>
          <w:left w:val="nil"/>
          <w:bottom w:val="nil"/>
          <w:right w:val="nil"/>
          <w:between w:val="nil"/>
        </w:pBdr>
        <w:shd w:val="clear" w:color="auto" w:fill="BFBFBF"/>
        <w:jc w:val="center"/>
        <w:rPr>
          <w:rFonts w:ascii="Verdana" w:eastAsia="Verdana" w:hAnsi="Verdana" w:cs="Verdana"/>
          <w:sz w:val="18"/>
          <w:szCs w:val="18"/>
        </w:rPr>
      </w:pPr>
      <w:r>
        <w:rPr>
          <w:rFonts w:ascii="Verdana" w:eastAsia="Verdana" w:hAnsi="Verdana" w:cs="Verdana"/>
          <w:b/>
          <w:bCs/>
          <w:sz w:val="18"/>
          <w:szCs w:val="18"/>
        </w:rPr>
        <w:t>CLÁUSULA DÉCIMA PRIMEIRA– DA GARANTIA CONTRATUAL</w:t>
      </w:r>
    </w:p>
    <w:p w14:paraId="3704C2DA" w14:textId="77777777" w:rsidR="00A40647" w:rsidRDefault="00A40647">
      <w:pPr>
        <w:widowControl w:val="0"/>
        <w:pBdr>
          <w:top w:val="nil"/>
          <w:left w:val="nil"/>
          <w:bottom w:val="nil"/>
          <w:right w:val="nil"/>
          <w:between w:val="nil"/>
        </w:pBdr>
        <w:jc w:val="both"/>
        <w:rPr>
          <w:rFonts w:ascii="Verdana" w:eastAsia="Verdana" w:hAnsi="Verdana" w:cs="Verdana"/>
          <w:b/>
          <w:bCs/>
          <w:sz w:val="18"/>
          <w:szCs w:val="18"/>
        </w:rPr>
      </w:pPr>
    </w:p>
    <w:p w14:paraId="4CB3F18C"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11.1 -</w:t>
      </w:r>
      <w:r>
        <w:rPr>
          <w:rFonts w:ascii="Verdana" w:eastAsia="Verdana" w:hAnsi="Verdana" w:cs="Verdana"/>
          <w:sz w:val="18"/>
          <w:szCs w:val="18"/>
        </w:rPr>
        <w:t xml:space="preserve"> A contratação conta com garantia de execução, nos moldes do art. 96 da Lei nº 14.133, de 2021, no valor correspondente a </w:t>
      </w:r>
      <w:r>
        <w:rPr>
          <w:rFonts w:ascii="Verdana" w:eastAsia="Verdana" w:hAnsi="Verdana" w:cs="Verdana"/>
          <w:b/>
          <w:bCs/>
          <w:sz w:val="18"/>
          <w:szCs w:val="18"/>
        </w:rPr>
        <w:t>5% (cinco por cento) do valor total do contrato</w:t>
      </w:r>
      <w:r>
        <w:rPr>
          <w:rFonts w:ascii="Verdana" w:eastAsia="Verdana" w:hAnsi="Verdana" w:cs="Verdana"/>
          <w:sz w:val="18"/>
          <w:szCs w:val="18"/>
        </w:rPr>
        <w:t>, nos seguintes termos:</w:t>
      </w:r>
    </w:p>
    <w:p w14:paraId="2E466539"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5DA5FB9F"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 –</w:t>
      </w:r>
      <w:r>
        <w:rPr>
          <w:rFonts w:ascii="Verdana" w:eastAsia="Verdana" w:hAnsi="Verdana" w:cs="Verdana"/>
          <w:sz w:val="18"/>
          <w:szCs w:val="18"/>
        </w:rPr>
        <w:t xml:space="preserve"> Caso utilizada a modalidade de seguro-garantia, a apólice deverá ter validade pelo prazo mínimo de 30 (trinta) dias contado do encerramento do contrato, permanecendo em vigor mesmo que o contratado não pague o prêmio nas datas convencionadas.</w:t>
      </w:r>
    </w:p>
    <w:p w14:paraId="43B2DA47"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3F6CB5A0"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11.1.2 -</w:t>
      </w:r>
      <w:r>
        <w:rPr>
          <w:rFonts w:ascii="Verdana" w:eastAsia="Verdana" w:hAnsi="Verdana" w:cs="Verdana"/>
          <w:sz w:val="18"/>
          <w:szCs w:val="18"/>
        </w:rPr>
        <w:t xml:space="preserve"> A apólice do seguro garantia deverá acompanhar as modificações referentes à vigência do contrato principal mediante a emissão do respectivo endosso pela seguradora.</w:t>
      </w:r>
    </w:p>
    <w:p w14:paraId="4880A12D"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09B42453"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11.3 -</w:t>
      </w:r>
      <w:r>
        <w:rPr>
          <w:rFonts w:ascii="Verdana" w:eastAsia="Verdana" w:hAnsi="Verdana" w:cs="Verdana"/>
          <w:sz w:val="18"/>
          <w:szCs w:val="18"/>
        </w:rPr>
        <w:t xml:space="preserve"> Será permitida a substituição da apólice de seguro-garantia na data de renovação ou de </w:t>
      </w:r>
      <w:r>
        <w:rPr>
          <w:rFonts w:ascii="Verdana" w:eastAsia="Verdana" w:hAnsi="Verdana" w:cs="Verdana"/>
          <w:sz w:val="18"/>
          <w:szCs w:val="18"/>
        </w:rPr>
        <w:lastRenderedPageBreak/>
        <w:t>aniversário, desde que mantidas as condições e coberturas da apólice vigente e nenhum período fique descoberto, ressalvado o disposto no item 11.1.4 deste contrato.</w:t>
      </w:r>
    </w:p>
    <w:p w14:paraId="5EE249FC"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2A3D2D7A"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11.1.4 -</w:t>
      </w:r>
      <w:r>
        <w:rPr>
          <w:rFonts w:ascii="Verdana" w:eastAsia="Verdana" w:hAnsi="Verdana" w:cs="Verdana"/>
          <w:sz w:val="18"/>
          <w:szCs w:val="18"/>
        </w:rPr>
        <w:t xml:space="preserve"> Caso utilizada outra modalidade de garantia, somente será liberada ou restituída após a fiel execução do contrato ou após a sua extinção por culpa exclusiva da Administração e, quando em dinheiro, será atualizada monetariamente.</w:t>
      </w:r>
    </w:p>
    <w:p w14:paraId="08066E80"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79C9DB6B"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11.1.5 -</w:t>
      </w:r>
      <w:r>
        <w:rPr>
          <w:rFonts w:ascii="Verdana" w:eastAsia="Verdana" w:hAnsi="Verdana" w:cs="Verdana"/>
          <w:sz w:val="18"/>
          <w:szCs w:val="18"/>
        </w:rPr>
        <w:t xml:space="preserve"> Na hipótese de suspensão do contrato por ordem ou inadimplemento da Administração, o contratado ficará desobrigado de renovar a garantia ou de endossar a apólice de seguro até a ordem de reinício da execução ou o adimplemento pela Administração.</w:t>
      </w:r>
    </w:p>
    <w:p w14:paraId="4FF39D8B"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4FEFB922"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11.1.6 -</w:t>
      </w:r>
      <w:r>
        <w:rPr>
          <w:rFonts w:ascii="Verdana" w:eastAsia="Verdana" w:hAnsi="Verdana" w:cs="Verdana"/>
          <w:sz w:val="18"/>
          <w:szCs w:val="18"/>
        </w:rPr>
        <w:t xml:space="preserve"> A garantia assegurará, qualquer que seja a modalidade escolhida, o pagamento de:</w:t>
      </w:r>
    </w:p>
    <w:p w14:paraId="3A9E2CD0"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a) prejuízos advindos do não cumprimento do objeto do contrato e do não adimplemento das demais obrigações nele previstas;</w:t>
      </w:r>
    </w:p>
    <w:p w14:paraId="6129EAC5"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b) prejuízos causados à Administração ou a terceiro, decorrentes de culpa ou dolo durante a execução do contrato;</w:t>
      </w:r>
    </w:p>
    <w:p w14:paraId="20208526"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xml:space="preserve">c) multas moratórias e punitivas aplicadas pela Administração à contratada; e </w:t>
      </w:r>
    </w:p>
    <w:p w14:paraId="1AA0C6C4"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d) obrigações trabalhistas e previdenciárias de qualquer natureza e para com o FGTS, não adimplidas pelo contratado, quando couber.</w:t>
      </w:r>
    </w:p>
    <w:p w14:paraId="24F61D61"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10D1D35B"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11.1.7 -</w:t>
      </w:r>
      <w:r>
        <w:rPr>
          <w:rFonts w:ascii="Verdana" w:eastAsia="Verdana" w:hAnsi="Verdana" w:cs="Verdana"/>
          <w:sz w:val="18"/>
          <w:szCs w:val="18"/>
        </w:rPr>
        <w:t xml:space="preserve"> No caso de alteração do valor do contrato, ou prorrogação de sua vigência, a garantia deverá ser ajustada ou renovada, seguindo os mesmos parâmetros utilizados quando da contratação.</w:t>
      </w:r>
    </w:p>
    <w:p w14:paraId="5CA5F79D"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66192CA8"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11.1.8 -</w:t>
      </w:r>
      <w:r>
        <w:rPr>
          <w:rFonts w:ascii="Verdana" w:eastAsia="Verdana" w:hAnsi="Verdana" w:cs="Verdana"/>
          <w:sz w:val="18"/>
          <w:szCs w:val="18"/>
        </w:rPr>
        <w:t xml:space="preserve"> Se o valor da garantia for utilizado total ou parcialmente em pagamento de qualquer obrigação, o Contratado obriga-se a fazer a respectiva reposição.</w:t>
      </w:r>
    </w:p>
    <w:p w14:paraId="6ED31513"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32DC7742"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11.1.9 -</w:t>
      </w:r>
      <w:r>
        <w:rPr>
          <w:rFonts w:ascii="Verdana" w:eastAsia="Verdana" w:hAnsi="Verdana" w:cs="Verdana"/>
          <w:sz w:val="18"/>
          <w:szCs w:val="18"/>
        </w:rPr>
        <w:t xml:space="preserve"> A contratante executará a garantia na forma prevista na legislação que rege a matéria.</w:t>
      </w:r>
    </w:p>
    <w:p w14:paraId="4ED7F478"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4DCA8319"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11.1.10 -</w:t>
      </w:r>
      <w:r>
        <w:rPr>
          <w:rFonts w:ascii="Verdana" w:eastAsia="Verdana" w:hAnsi="Verdana" w:cs="Verdana"/>
          <w:sz w:val="18"/>
          <w:szCs w:val="18"/>
        </w:rPr>
        <w:t xml:space="preserve"> O emitente da garantia ofertada pelo contratado deverá ser notificado pela contratante quanto ao início de processo administrativo para apuração de descumprimento de cláusulas contratuais (art. 137, § 4º, da Lei nº 14.133, de 2021).</w:t>
      </w:r>
    </w:p>
    <w:p w14:paraId="6D143850"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3BC133EC"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11.1.11 -</w:t>
      </w:r>
      <w:r>
        <w:rPr>
          <w:rFonts w:ascii="Verdana" w:eastAsia="Verdana" w:hAnsi="Verdana" w:cs="Verdana"/>
          <w:sz w:val="18"/>
          <w:szCs w:val="18"/>
        </w:rPr>
        <w:t xml:space="preserve"> 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14:paraId="7DF1BD12"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3DEF61A9"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11.1.12 -</w:t>
      </w:r>
      <w:r>
        <w:rPr>
          <w:rFonts w:ascii="Verdana" w:eastAsia="Verdana" w:hAnsi="Verdana" w:cs="Verdana"/>
          <w:sz w:val="18"/>
          <w:szCs w:val="18"/>
        </w:rPr>
        <w:t xml:space="preserve"> Extinguir-se-á a garantia com a restituição da apólice, carta fiança ou autorização para a liberação de importâncias depositadas em dinheiro a título de garantia, acompanhada de declaração da contratante, mediante termo circunstanciado, de que o contratado cumpriu todas as cláusulas do contrato.</w:t>
      </w:r>
    </w:p>
    <w:p w14:paraId="23826FA1"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5E014828"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11.1.13 -</w:t>
      </w:r>
      <w:r>
        <w:rPr>
          <w:rFonts w:ascii="Verdana" w:eastAsia="Verdana" w:hAnsi="Verdana" w:cs="Verdana"/>
          <w:sz w:val="18"/>
          <w:szCs w:val="18"/>
        </w:rPr>
        <w:t xml:space="preserve"> O garantidor não é parte para figurar em processo administrativo instaurado pela contratante com o objetivo de apurar prejuízos e/ou aplicar sanções à contratada.</w:t>
      </w:r>
    </w:p>
    <w:p w14:paraId="723A0A1C"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37A2BD5F"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11.1.14 -</w:t>
      </w:r>
      <w:r>
        <w:rPr>
          <w:rFonts w:ascii="Verdana" w:eastAsia="Verdana" w:hAnsi="Verdana" w:cs="Verdana"/>
          <w:sz w:val="18"/>
          <w:szCs w:val="18"/>
        </w:rPr>
        <w:t xml:space="preserve"> A contratada autoriza o contratante a reter, a qualquer tempo, a garantia, na forma prevista no Edital e no Contrato.</w:t>
      </w:r>
    </w:p>
    <w:p w14:paraId="7947C03F"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50A72FD1"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11.1.15 -</w:t>
      </w:r>
      <w:r>
        <w:rPr>
          <w:rFonts w:ascii="Verdana" w:eastAsia="Verdana" w:hAnsi="Verdana" w:cs="Verdana"/>
          <w:sz w:val="18"/>
          <w:szCs w:val="18"/>
        </w:rPr>
        <w:t xml:space="preserve"> A garantia será considerada extinta:</w:t>
      </w:r>
    </w:p>
    <w:p w14:paraId="38E23360"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a)</w:t>
      </w:r>
      <w:r>
        <w:rPr>
          <w:rFonts w:ascii="Verdana" w:eastAsia="Verdana" w:hAnsi="Verdana" w:cs="Verdana"/>
          <w:sz w:val="18"/>
          <w:szCs w:val="18"/>
        </w:rPr>
        <w:t xml:space="preserve"> com a devolução da apólice, carta fiança ou autorização para o levantamento de importâncias depositadas em dinheiro a título de garantia, acompanhada de declaração da Administração, mediante termo circunstanciado, de que a contratada cumpriu todas as cláusulas do contrato; e</w:t>
      </w:r>
    </w:p>
    <w:p w14:paraId="58D9CA88"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b)</w:t>
      </w:r>
      <w:r>
        <w:rPr>
          <w:rFonts w:ascii="Verdana" w:eastAsia="Verdana" w:hAnsi="Verdana" w:cs="Verdana"/>
          <w:sz w:val="18"/>
          <w:szCs w:val="18"/>
        </w:rPr>
        <w:t xml:space="preserve"> após o término da vigência do contrato, devendo o instrumento convocatório estabelecer o prazo de extinção da garantia, que poderá ser estendido em caso de ocorrência de sinistro.</w:t>
      </w:r>
    </w:p>
    <w:p w14:paraId="363BA962"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29DDF69C"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11.1.16 -</w:t>
      </w:r>
      <w:r>
        <w:rPr>
          <w:rFonts w:ascii="Verdana" w:eastAsia="Verdana" w:hAnsi="Verdana" w:cs="Verdana"/>
          <w:sz w:val="18"/>
          <w:szCs w:val="18"/>
        </w:rPr>
        <w:t xml:space="preserve"> O contratante não executará a garantia nas seguintes hipóteses:</w:t>
      </w:r>
    </w:p>
    <w:p w14:paraId="434A88A0"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a)</w:t>
      </w:r>
      <w:r>
        <w:rPr>
          <w:rFonts w:ascii="Verdana" w:eastAsia="Verdana" w:hAnsi="Verdana" w:cs="Verdana"/>
          <w:sz w:val="18"/>
          <w:szCs w:val="18"/>
        </w:rPr>
        <w:t xml:space="preserve"> caso fortuito ou força maior;</w:t>
      </w:r>
    </w:p>
    <w:p w14:paraId="1D6846AE"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b)</w:t>
      </w:r>
      <w:r>
        <w:rPr>
          <w:rFonts w:ascii="Verdana" w:eastAsia="Verdana" w:hAnsi="Verdana" w:cs="Verdana"/>
          <w:sz w:val="18"/>
          <w:szCs w:val="18"/>
        </w:rPr>
        <w:t xml:space="preserve"> alteração, sem prévia anuência da seguradora ou do fiador, das obrigações contratuais;</w:t>
      </w:r>
    </w:p>
    <w:p w14:paraId="446C51E9"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c)</w:t>
      </w:r>
      <w:r>
        <w:rPr>
          <w:rFonts w:ascii="Verdana" w:eastAsia="Verdana" w:hAnsi="Verdana" w:cs="Verdana"/>
          <w:sz w:val="18"/>
          <w:szCs w:val="18"/>
        </w:rPr>
        <w:t xml:space="preserve"> descumprimento das obrigações pela contratada decorrente de atos ou fatos da Administração; ou</w:t>
      </w:r>
    </w:p>
    <w:p w14:paraId="0A8F232D"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d)</w:t>
      </w:r>
      <w:r>
        <w:rPr>
          <w:rFonts w:ascii="Verdana" w:eastAsia="Verdana" w:hAnsi="Verdana" w:cs="Verdana"/>
          <w:sz w:val="18"/>
          <w:szCs w:val="18"/>
        </w:rPr>
        <w:t xml:space="preserve"> prática de atos ilícitos dolosos por servidores da Administração.</w:t>
      </w:r>
    </w:p>
    <w:p w14:paraId="30452C6C"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68C5F21D"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lastRenderedPageBreak/>
        <w:t>11.1.17 -</w:t>
      </w:r>
      <w:r>
        <w:rPr>
          <w:rFonts w:ascii="Verdana" w:eastAsia="Verdana" w:hAnsi="Verdana" w:cs="Verdana"/>
          <w:sz w:val="18"/>
          <w:szCs w:val="18"/>
        </w:rPr>
        <w:t xml:space="preserve"> Não serão admitidas outras hipóteses de não execução da garantia, que não as previstas no item 12.1.16.</w:t>
      </w:r>
    </w:p>
    <w:p w14:paraId="0CE63C4C"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77A3E973"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11.1.18 -</w:t>
      </w:r>
      <w:r>
        <w:rPr>
          <w:rFonts w:ascii="Verdana" w:eastAsia="Verdana" w:hAnsi="Verdana" w:cs="Verdana"/>
          <w:sz w:val="18"/>
          <w:szCs w:val="18"/>
        </w:rPr>
        <w:t xml:space="preserve"> Aplica-se ainda o disposto no art. 65 da IN 05/2017 do MPDG no que se refere a extinção e não execução da garantia.</w:t>
      </w:r>
    </w:p>
    <w:p w14:paraId="663FE9AB" w14:textId="77777777" w:rsidR="00A40647" w:rsidRDefault="00A40647">
      <w:pPr>
        <w:widowControl w:val="0"/>
        <w:pBdr>
          <w:top w:val="nil"/>
          <w:left w:val="nil"/>
          <w:bottom w:val="nil"/>
          <w:right w:val="nil"/>
          <w:between w:val="nil"/>
        </w:pBdr>
        <w:jc w:val="both"/>
        <w:rPr>
          <w:rFonts w:ascii="Verdana" w:eastAsia="Verdana" w:hAnsi="Verdana" w:cs="Verdana"/>
          <w:color w:val="000000"/>
          <w:sz w:val="18"/>
          <w:szCs w:val="18"/>
        </w:rPr>
      </w:pPr>
    </w:p>
    <w:p w14:paraId="3CF43FEE" w14:textId="77777777" w:rsidR="00A40647" w:rsidRDefault="00A40647">
      <w:pPr>
        <w:widowControl w:val="0"/>
        <w:pBdr>
          <w:top w:val="nil"/>
          <w:left w:val="nil"/>
          <w:bottom w:val="nil"/>
          <w:right w:val="nil"/>
          <w:between w:val="nil"/>
        </w:pBdr>
        <w:jc w:val="both"/>
        <w:rPr>
          <w:rFonts w:ascii="Verdana" w:eastAsia="Verdana" w:hAnsi="Verdana" w:cs="Verdana"/>
          <w:color w:val="000000"/>
          <w:sz w:val="18"/>
          <w:szCs w:val="18"/>
        </w:rPr>
      </w:pPr>
    </w:p>
    <w:p w14:paraId="01455C24"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DÉCIMA </w:t>
      </w:r>
      <w:r>
        <w:rPr>
          <w:rFonts w:ascii="Verdana" w:eastAsia="Verdana" w:hAnsi="Verdana" w:cs="Verdana"/>
          <w:b/>
          <w:bCs/>
          <w:sz w:val="18"/>
          <w:szCs w:val="18"/>
        </w:rPr>
        <w:t xml:space="preserve">SEGUNDA - </w:t>
      </w:r>
      <w:r>
        <w:rPr>
          <w:rFonts w:ascii="Verdana" w:eastAsia="Verdana" w:hAnsi="Verdana" w:cs="Verdana"/>
          <w:b/>
          <w:bCs/>
          <w:color w:val="000000"/>
          <w:sz w:val="18"/>
          <w:szCs w:val="18"/>
        </w:rPr>
        <w:t>DAS INFRAÇÕES E SANÇÕES ADMINISTRATIVAS</w:t>
      </w:r>
    </w:p>
    <w:p w14:paraId="5CEC79EA" w14:textId="77777777" w:rsidR="00A40647" w:rsidRDefault="00A40647">
      <w:pPr>
        <w:pBdr>
          <w:top w:val="nil"/>
          <w:left w:val="nil"/>
          <w:bottom w:val="nil"/>
          <w:right w:val="nil"/>
          <w:between w:val="nil"/>
        </w:pBdr>
        <w:ind w:right="119"/>
        <w:jc w:val="both"/>
        <w:rPr>
          <w:rFonts w:ascii="Verdana" w:eastAsia="Verdana" w:hAnsi="Verdana" w:cs="Verdana"/>
          <w:b/>
          <w:bCs/>
          <w:color w:val="000000"/>
          <w:sz w:val="18"/>
          <w:szCs w:val="18"/>
        </w:rPr>
      </w:pPr>
    </w:p>
    <w:p w14:paraId="770DDF9F"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xml:space="preserve">Com fulcro na Lei 14.133/2021, a Administração poderá, garantida a defesa prévia, aplicar aos licitantes e/ou adjudicatários as seguintes penalidades, sem prejuízo das responsabilidades civil e criminal: </w:t>
      </w:r>
    </w:p>
    <w:p w14:paraId="6A48C55B"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04C811CC" w14:textId="77777777" w:rsidR="00A40647" w:rsidRDefault="00000000">
      <w:pPr>
        <w:widowControl w:val="0"/>
        <w:pBdr>
          <w:top w:val="nil"/>
          <w:left w:val="nil"/>
          <w:bottom w:val="nil"/>
          <w:right w:val="nil"/>
          <w:between w:val="nil"/>
        </w:pBdr>
        <w:jc w:val="both"/>
        <w:rPr>
          <w:rFonts w:ascii="Verdana" w:eastAsia="Verdana" w:hAnsi="Verdana" w:cs="Verdana"/>
          <w:sz w:val="18"/>
          <w:szCs w:val="18"/>
        </w:rPr>
      </w:pPr>
      <w:r>
        <w:rPr>
          <w:rFonts w:ascii="Verdana" w:eastAsia="Verdana" w:hAnsi="Verdana" w:cs="Verdana"/>
          <w:b/>
          <w:bCs/>
          <w:sz w:val="18"/>
          <w:szCs w:val="18"/>
        </w:rPr>
        <w:t xml:space="preserve">12.1 - Advertência: </w:t>
      </w:r>
      <w:r>
        <w:rPr>
          <w:rFonts w:ascii="Verdana" w:eastAsia="Verdana" w:hAnsi="Verdana" w:cs="Verdana"/>
          <w:sz w:val="18"/>
          <w:szCs w:val="18"/>
        </w:rPr>
        <w:t xml:space="preserve">A penalidade de advertência será aplicada nas seguintes hipóteses: </w:t>
      </w:r>
    </w:p>
    <w:p w14:paraId="0A5F7B81"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p w14:paraId="0C11C6C7" w14:textId="77777777" w:rsidR="00A40647" w:rsidRDefault="00000000">
      <w:pPr>
        <w:widowControl w:val="0"/>
        <w:numPr>
          <w:ilvl w:val="0"/>
          <w:numId w:val="5"/>
        </w:num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xml:space="preserve">Execução irregular que não resulte prejuízo para o PJES; </w:t>
      </w:r>
    </w:p>
    <w:p w14:paraId="21037BA3" w14:textId="77777777" w:rsidR="00A40647" w:rsidRDefault="00000000">
      <w:pPr>
        <w:widowControl w:val="0"/>
        <w:numPr>
          <w:ilvl w:val="0"/>
          <w:numId w:val="5"/>
        </w:num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 xml:space="preserve">Repetição de falhas para atendimento de um mesmo serviço; </w:t>
      </w:r>
    </w:p>
    <w:p w14:paraId="1DAAF0A9" w14:textId="77777777" w:rsidR="00A40647" w:rsidRDefault="00000000">
      <w:pPr>
        <w:widowControl w:val="0"/>
        <w:numPr>
          <w:ilvl w:val="0"/>
          <w:numId w:val="5"/>
        </w:numPr>
        <w:pBdr>
          <w:top w:val="nil"/>
          <w:left w:val="nil"/>
          <w:bottom w:val="nil"/>
          <w:right w:val="nil"/>
          <w:between w:val="nil"/>
        </w:pBdr>
        <w:jc w:val="both"/>
        <w:rPr>
          <w:rFonts w:ascii="Verdana" w:eastAsia="Verdana" w:hAnsi="Verdana" w:cs="Verdana"/>
          <w:sz w:val="18"/>
          <w:szCs w:val="18"/>
        </w:rPr>
      </w:pPr>
      <w:r>
        <w:rPr>
          <w:rFonts w:ascii="Verdana" w:eastAsia="Verdana" w:hAnsi="Verdana" w:cs="Verdana"/>
          <w:sz w:val="18"/>
          <w:szCs w:val="18"/>
        </w:rPr>
        <w:t>Repetição de não atendimento de um mesmo nível de qualidade contratado</w:t>
      </w:r>
    </w:p>
    <w:p w14:paraId="41DF5212" w14:textId="77777777" w:rsidR="00A40647" w:rsidRDefault="00A40647">
      <w:pPr>
        <w:widowControl w:val="0"/>
        <w:pBdr>
          <w:top w:val="nil"/>
          <w:left w:val="nil"/>
          <w:bottom w:val="nil"/>
          <w:right w:val="nil"/>
          <w:between w:val="nil"/>
        </w:pBdr>
        <w:jc w:val="both"/>
        <w:rPr>
          <w:rFonts w:ascii="Verdana" w:eastAsia="Verdana" w:hAnsi="Verdana" w:cs="Verdana"/>
          <w:b/>
          <w:bCs/>
          <w:sz w:val="18"/>
          <w:szCs w:val="18"/>
        </w:rPr>
      </w:pPr>
    </w:p>
    <w:p w14:paraId="2F5C4BBD" w14:textId="77777777" w:rsidR="00A40647" w:rsidRDefault="00000000">
      <w:pPr>
        <w:widowControl w:val="0"/>
        <w:pBdr>
          <w:top w:val="nil"/>
          <w:left w:val="nil"/>
          <w:bottom w:val="nil"/>
          <w:right w:val="nil"/>
          <w:between w:val="nil"/>
        </w:pBdr>
        <w:jc w:val="both"/>
        <w:rPr>
          <w:rFonts w:ascii="Verdana" w:eastAsia="Verdana" w:hAnsi="Verdana" w:cs="Verdana"/>
          <w:b/>
          <w:bCs/>
          <w:sz w:val="18"/>
          <w:szCs w:val="18"/>
        </w:rPr>
      </w:pPr>
      <w:r>
        <w:rPr>
          <w:rFonts w:ascii="Verdana" w:eastAsia="Verdana" w:hAnsi="Verdana" w:cs="Verdana"/>
          <w:b/>
          <w:bCs/>
          <w:sz w:val="18"/>
          <w:szCs w:val="18"/>
        </w:rPr>
        <w:t>12.2 - Multa:</w:t>
      </w:r>
    </w:p>
    <w:p w14:paraId="02D26B47" w14:textId="77777777" w:rsidR="00A40647" w:rsidRDefault="00A40647">
      <w:pPr>
        <w:widowControl w:val="0"/>
        <w:pBdr>
          <w:top w:val="nil"/>
          <w:left w:val="nil"/>
          <w:bottom w:val="nil"/>
          <w:right w:val="nil"/>
          <w:between w:val="nil"/>
        </w:pBdr>
        <w:jc w:val="both"/>
        <w:rPr>
          <w:rFonts w:ascii="Verdana" w:eastAsia="Verdana" w:hAnsi="Verdana" w:cs="Verdana"/>
          <w:sz w:val="18"/>
          <w:szCs w:val="18"/>
        </w:rPr>
      </w:pPr>
    </w:p>
    <w:tbl>
      <w:tblPr>
        <w:tblStyle w:val="afff7"/>
        <w:tblW w:w="9240"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1155"/>
        <w:gridCol w:w="8085"/>
      </w:tblGrid>
      <w:tr w:rsidR="00A40647" w14:paraId="501536B4" w14:textId="77777777">
        <w:trPr>
          <w:trHeight w:val="399"/>
        </w:trPr>
        <w:tc>
          <w:tcPr>
            <w:tcW w:w="924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6A3F8F" w14:textId="77777777" w:rsidR="00A40647" w:rsidRDefault="00000000">
            <w:pPr>
              <w:jc w:val="center"/>
              <w:rPr>
                <w:rFonts w:ascii="Verdana" w:eastAsia="Verdana" w:hAnsi="Verdana" w:cs="Verdana"/>
                <w:sz w:val="18"/>
                <w:szCs w:val="18"/>
              </w:rPr>
            </w:pPr>
            <w:r>
              <w:rPr>
                <w:rFonts w:ascii="Verdana" w:eastAsia="Verdana" w:hAnsi="Verdana" w:cs="Verdana"/>
                <w:b/>
                <w:bCs/>
                <w:sz w:val="18"/>
                <w:szCs w:val="18"/>
              </w:rPr>
              <w:t>NÍVEIS DAS MULTAS</w:t>
            </w:r>
          </w:p>
        </w:tc>
      </w:tr>
      <w:tr w:rsidR="00A40647" w14:paraId="7759AE37" w14:textId="77777777">
        <w:trPr>
          <w:trHeight w:val="435"/>
        </w:trPr>
        <w:tc>
          <w:tcPr>
            <w:tcW w:w="11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07B7E" w14:textId="77777777" w:rsidR="00A40647" w:rsidRDefault="00000000">
            <w:pPr>
              <w:rPr>
                <w:rFonts w:ascii="Verdana" w:eastAsia="Verdana" w:hAnsi="Verdana" w:cs="Verdana"/>
                <w:b/>
                <w:bCs/>
                <w:sz w:val="18"/>
                <w:szCs w:val="18"/>
              </w:rPr>
            </w:pPr>
            <w:r>
              <w:rPr>
                <w:rFonts w:ascii="Verdana" w:eastAsia="Verdana" w:hAnsi="Verdana" w:cs="Verdana"/>
                <w:b/>
                <w:bCs/>
                <w:sz w:val="18"/>
                <w:szCs w:val="18"/>
              </w:rPr>
              <w:t>Nível</w:t>
            </w:r>
          </w:p>
        </w:tc>
        <w:tc>
          <w:tcPr>
            <w:tcW w:w="8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6EE8463" w14:textId="77777777" w:rsidR="00A40647" w:rsidRDefault="00000000">
            <w:pPr>
              <w:rPr>
                <w:rFonts w:ascii="Verdana" w:eastAsia="Verdana" w:hAnsi="Verdana" w:cs="Verdana"/>
                <w:b/>
                <w:bCs/>
                <w:sz w:val="18"/>
                <w:szCs w:val="18"/>
              </w:rPr>
            </w:pPr>
            <w:r>
              <w:rPr>
                <w:rFonts w:ascii="Verdana" w:eastAsia="Verdana" w:hAnsi="Verdana" w:cs="Verdana"/>
                <w:b/>
                <w:bCs/>
                <w:sz w:val="18"/>
                <w:szCs w:val="18"/>
              </w:rPr>
              <w:t>Correspondência</w:t>
            </w:r>
          </w:p>
        </w:tc>
      </w:tr>
      <w:tr w:rsidR="00A40647" w14:paraId="2822CAAE" w14:textId="77777777">
        <w:trPr>
          <w:trHeight w:val="540"/>
        </w:trPr>
        <w:tc>
          <w:tcPr>
            <w:tcW w:w="11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7D7588" w14:textId="77777777" w:rsidR="00A40647" w:rsidRDefault="00000000">
            <w:pPr>
              <w:jc w:val="center"/>
              <w:rPr>
                <w:rFonts w:ascii="Verdana" w:eastAsia="Verdana" w:hAnsi="Verdana" w:cs="Verdana"/>
                <w:b/>
                <w:bCs/>
                <w:sz w:val="18"/>
                <w:szCs w:val="18"/>
              </w:rPr>
            </w:pPr>
            <w:r>
              <w:rPr>
                <w:rFonts w:ascii="Verdana" w:eastAsia="Verdana" w:hAnsi="Verdana" w:cs="Verdana"/>
                <w:b/>
                <w:bCs/>
                <w:sz w:val="18"/>
                <w:szCs w:val="18"/>
              </w:rPr>
              <w:t>1</w:t>
            </w:r>
          </w:p>
        </w:tc>
        <w:tc>
          <w:tcPr>
            <w:tcW w:w="8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612BE7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Advertência</w:t>
            </w:r>
          </w:p>
        </w:tc>
      </w:tr>
      <w:tr w:rsidR="00A40647" w14:paraId="45969434" w14:textId="77777777">
        <w:trPr>
          <w:trHeight w:val="540"/>
        </w:trPr>
        <w:tc>
          <w:tcPr>
            <w:tcW w:w="11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C6460F" w14:textId="77777777" w:rsidR="00A40647" w:rsidRDefault="00000000">
            <w:pPr>
              <w:jc w:val="center"/>
              <w:rPr>
                <w:rFonts w:ascii="Verdana" w:eastAsia="Verdana" w:hAnsi="Verdana" w:cs="Verdana"/>
                <w:b/>
                <w:bCs/>
                <w:sz w:val="18"/>
                <w:szCs w:val="18"/>
              </w:rPr>
            </w:pPr>
            <w:r>
              <w:rPr>
                <w:rFonts w:ascii="Verdana" w:eastAsia="Verdana" w:hAnsi="Verdana" w:cs="Verdana"/>
                <w:b/>
                <w:bCs/>
                <w:sz w:val="18"/>
                <w:szCs w:val="18"/>
              </w:rPr>
              <w:t>2</w:t>
            </w:r>
          </w:p>
        </w:tc>
        <w:tc>
          <w:tcPr>
            <w:tcW w:w="8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67A86EA"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Multa de 0,5% (meio por cento) sobre o valor total do contrato </w:t>
            </w:r>
          </w:p>
        </w:tc>
      </w:tr>
      <w:tr w:rsidR="00A40647" w14:paraId="33E75345" w14:textId="77777777">
        <w:trPr>
          <w:trHeight w:val="750"/>
        </w:trPr>
        <w:tc>
          <w:tcPr>
            <w:tcW w:w="11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05686" w14:textId="77777777" w:rsidR="00A40647" w:rsidRDefault="00000000">
            <w:pPr>
              <w:spacing w:before="200"/>
              <w:jc w:val="center"/>
              <w:rPr>
                <w:rFonts w:ascii="Verdana" w:eastAsia="Verdana" w:hAnsi="Verdana" w:cs="Verdana"/>
                <w:b/>
                <w:bCs/>
                <w:sz w:val="18"/>
                <w:szCs w:val="18"/>
              </w:rPr>
            </w:pPr>
            <w:r>
              <w:rPr>
                <w:rFonts w:ascii="Verdana" w:eastAsia="Verdana" w:hAnsi="Verdana" w:cs="Verdana"/>
                <w:b/>
                <w:bCs/>
                <w:sz w:val="18"/>
                <w:szCs w:val="18"/>
              </w:rPr>
              <w:t>3</w:t>
            </w:r>
          </w:p>
        </w:tc>
        <w:tc>
          <w:tcPr>
            <w:tcW w:w="8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9C41F0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Multa de 2% (dois por cento) sobre o valor total do contrato</w:t>
            </w:r>
          </w:p>
        </w:tc>
      </w:tr>
      <w:tr w:rsidR="00A40647" w14:paraId="596EBBDC" w14:textId="77777777">
        <w:trPr>
          <w:trHeight w:val="780"/>
        </w:trPr>
        <w:tc>
          <w:tcPr>
            <w:tcW w:w="11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723DFB" w14:textId="77777777" w:rsidR="00A40647" w:rsidRDefault="00000000">
            <w:pPr>
              <w:spacing w:before="200"/>
              <w:jc w:val="center"/>
              <w:rPr>
                <w:rFonts w:ascii="Verdana" w:eastAsia="Verdana" w:hAnsi="Verdana" w:cs="Verdana"/>
                <w:b/>
                <w:bCs/>
                <w:sz w:val="18"/>
                <w:szCs w:val="18"/>
              </w:rPr>
            </w:pPr>
            <w:r>
              <w:rPr>
                <w:rFonts w:ascii="Verdana" w:eastAsia="Verdana" w:hAnsi="Verdana" w:cs="Verdana"/>
                <w:b/>
                <w:bCs/>
                <w:sz w:val="18"/>
                <w:szCs w:val="18"/>
              </w:rPr>
              <w:t>4</w:t>
            </w:r>
          </w:p>
        </w:tc>
        <w:tc>
          <w:tcPr>
            <w:tcW w:w="8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5C09DB3"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Multa de 3% (seis por cento) sobre o valor total do contrato</w:t>
            </w:r>
          </w:p>
        </w:tc>
      </w:tr>
      <w:tr w:rsidR="00A40647" w14:paraId="693F4928" w14:textId="77777777">
        <w:trPr>
          <w:trHeight w:val="780"/>
        </w:trPr>
        <w:tc>
          <w:tcPr>
            <w:tcW w:w="11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29CCFA" w14:textId="77777777" w:rsidR="00A40647" w:rsidRDefault="00000000">
            <w:pPr>
              <w:spacing w:before="200"/>
              <w:jc w:val="center"/>
              <w:rPr>
                <w:rFonts w:ascii="Verdana" w:eastAsia="Verdana" w:hAnsi="Verdana" w:cs="Verdana"/>
                <w:b/>
                <w:bCs/>
                <w:sz w:val="18"/>
                <w:szCs w:val="18"/>
              </w:rPr>
            </w:pPr>
            <w:r>
              <w:rPr>
                <w:rFonts w:ascii="Verdana" w:eastAsia="Verdana" w:hAnsi="Verdana" w:cs="Verdana"/>
                <w:b/>
                <w:bCs/>
                <w:sz w:val="18"/>
                <w:szCs w:val="18"/>
              </w:rPr>
              <w:t>5</w:t>
            </w:r>
          </w:p>
        </w:tc>
        <w:tc>
          <w:tcPr>
            <w:tcW w:w="8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6A9556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Multa de 10% (dez por cento) sobre o valor mensal das licenças efetivamente utilizadas</w:t>
            </w:r>
          </w:p>
        </w:tc>
      </w:tr>
      <w:tr w:rsidR="00A40647" w14:paraId="36393748" w14:textId="77777777">
        <w:trPr>
          <w:trHeight w:val="780"/>
        </w:trPr>
        <w:tc>
          <w:tcPr>
            <w:tcW w:w="11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E66876" w14:textId="77777777" w:rsidR="00A40647" w:rsidRDefault="00000000">
            <w:pPr>
              <w:spacing w:before="200"/>
              <w:jc w:val="center"/>
              <w:rPr>
                <w:rFonts w:ascii="Verdana" w:eastAsia="Verdana" w:hAnsi="Verdana" w:cs="Verdana"/>
                <w:b/>
                <w:bCs/>
                <w:sz w:val="18"/>
                <w:szCs w:val="18"/>
              </w:rPr>
            </w:pPr>
            <w:r>
              <w:rPr>
                <w:rFonts w:ascii="Verdana" w:eastAsia="Verdana" w:hAnsi="Verdana" w:cs="Verdana"/>
                <w:b/>
                <w:bCs/>
                <w:sz w:val="18"/>
                <w:szCs w:val="18"/>
              </w:rPr>
              <w:t>6</w:t>
            </w:r>
          </w:p>
        </w:tc>
        <w:tc>
          <w:tcPr>
            <w:tcW w:w="80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142440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Multa de 10% (dez por cento) sobre o valor total do contrato</w:t>
            </w:r>
          </w:p>
        </w:tc>
      </w:tr>
    </w:tbl>
    <w:p w14:paraId="4C0AA477" w14:textId="77777777" w:rsidR="00A40647" w:rsidRDefault="00A40647">
      <w:pPr>
        <w:jc w:val="both"/>
        <w:rPr>
          <w:rFonts w:ascii="Verdana" w:eastAsia="Verdana" w:hAnsi="Verdana" w:cs="Verdana"/>
          <w:b/>
          <w:bCs/>
          <w:sz w:val="18"/>
          <w:szCs w:val="18"/>
        </w:rPr>
      </w:pPr>
    </w:p>
    <w:p w14:paraId="4F5444DE" w14:textId="77777777" w:rsidR="00A40647" w:rsidRDefault="00A40647">
      <w:pPr>
        <w:jc w:val="both"/>
        <w:rPr>
          <w:rFonts w:ascii="Verdana" w:eastAsia="Verdana" w:hAnsi="Verdana" w:cs="Verdana"/>
          <w:b/>
          <w:bCs/>
          <w:sz w:val="18"/>
          <w:szCs w:val="18"/>
        </w:rPr>
      </w:pPr>
    </w:p>
    <w:sdt>
      <w:sdtPr>
        <w:rPr>
          <w:rFonts w:ascii="Wide Latin" w:eastAsia="Wide Latin" w:hAnsi="Wide Latin" w:cs="Wide Latin"/>
        </w:rPr>
        <w:tag w:val="goog_rdk_8"/>
        <w:id w:val="-1166625216"/>
        <w:lock w:val="contentLocked"/>
      </w:sdtPr>
      <w:sdtContent>
        <w:tbl>
          <w:tblPr>
            <w:tblStyle w:val="afff8"/>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
            <w:gridCol w:w="4380"/>
            <w:gridCol w:w="3210"/>
            <w:gridCol w:w="885"/>
          </w:tblGrid>
          <w:tr w:rsidR="00A40647" w14:paraId="0F896D63" w14:textId="77777777">
            <w:tc>
              <w:tcPr>
                <w:tcW w:w="9210" w:type="dxa"/>
                <w:gridSpan w:val="4"/>
              </w:tcPr>
              <w:p w14:paraId="6EE2D81B" w14:textId="77777777" w:rsidR="00A40647" w:rsidRDefault="00000000">
                <w:pPr>
                  <w:jc w:val="center"/>
                  <w:rPr>
                    <w:rFonts w:ascii="Verdana" w:eastAsia="Verdana" w:hAnsi="Verdana" w:cs="Verdana"/>
                    <w:b/>
                    <w:bCs/>
                    <w:sz w:val="18"/>
                    <w:szCs w:val="18"/>
                  </w:rPr>
                </w:pPr>
                <w:r>
                  <w:rPr>
                    <w:rFonts w:ascii="Verdana" w:eastAsia="Verdana" w:hAnsi="Verdana" w:cs="Verdana"/>
                    <w:b/>
                    <w:bCs/>
                    <w:sz w:val="18"/>
                    <w:szCs w:val="18"/>
                  </w:rPr>
                  <w:t>REFERÊNCIA PARA AS MULTAS</w:t>
                </w:r>
              </w:p>
            </w:tc>
          </w:tr>
          <w:tr w:rsidR="00A40647" w14:paraId="57A54968" w14:textId="77777777">
            <w:tc>
              <w:tcPr>
                <w:tcW w:w="735" w:type="dxa"/>
                <w:vAlign w:val="center"/>
              </w:tcPr>
              <w:p w14:paraId="26361FE5" w14:textId="77777777" w:rsidR="00A40647" w:rsidRDefault="00000000">
                <w:pPr>
                  <w:jc w:val="center"/>
                  <w:rPr>
                    <w:rFonts w:ascii="Verdana" w:eastAsia="Verdana" w:hAnsi="Verdana" w:cs="Verdana"/>
                    <w:sz w:val="18"/>
                    <w:szCs w:val="18"/>
                  </w:rPr>
                </w:pPr>
                <w:r>
                  <w:rPr>
                    <w:rFonts w:ascii="Verdana" w:eastAsia="Verdana" w:hAnsi="Verdana" w:cs="Verdana"/>
                    <w:b/>
                    <w:bCs/>
                    <w:sz w:val="18"/>
                    <w:szCs w:val="18"/>
                  </w:rPr>
                  <w:t>Item</w:t>
                </w:r>
              </w:p>
            </w:tc>
            <w:tc>
              <w:tcPr>
                <w:tcW w:w="4380" w:type="dxa"/>
                <w:vAlign w:val="center"/>
              </w:tcPr>
              <w:p w14:paraId="05725F20" w14:textId="77777777" w:rsidR="00A40647" w:rsidRDefault="00000000">
                <w:pPr>
                  <w:jc w:val="center"/>
                  <w:rPr>
                    <w:rFonts w:ascii="Verdana" w:eastAsia="Verdana" w:hAnsi="Verdana" w:cs="Verdana"/>
                    <w:sz w:val="18"/>
                    <w:szCs w:val="18"/>
                  </w:rPr>
                </w:pPr>
                <w:r>
                  <w:rPr>
                    <w:rFonts w:ascii="Verdana" w:eastAsia="Verdana" w:hAnsi="Verdana" w:cs="Verdana"/>
                    <w:b/>
                    <w:bCs/>
                    <w:sz w:val="18"/>
                    <w:szCs w:val="18"/>
                  </w:rPr>
                  <w:t>Descrição</w:t>
                </w:r>
              </w:p>
            </w:tc>
            <w:tc>
              <w:tcPr>
                <w:tcW w:w="3210" w:type="dxa"/>
                <w:vAlign w:val="center"/>
              </w:tcPr>
              <w:p w14:paraId="0FB7F451" w14:textId="77777777" w:rsidR="00A40647" w:rsidRDefault="00000000">
                <w:pPr>
                  <w:jc w:val="center"/>
                  <w:rPr>
                    <w:rFonts w:ascii="Verdana" w:eastAsia="Verdana" w:hAnsi="Verdana" w:cs="Verdana"/>
                    <w:sz w:val="18"/>
                    <w:szCs w:val="18"/>
                  </w:rPr>
                </w:pPr>
                <w:r>
                  <w:rPr>
                    <w:rFonts w:ascii="Verdana" w:eastAsia="Verdana" w:hAnsi="Verdana" w:cs="Verdana"/>
                    <w:b/>
                    <w:bCs/>
                    <w:sz w:val="18"/>
                    <w:szCs w:val="18"/>
                  </w:rPr>
                  <w:t>Referência</w:t>
                </w:r>
              </w:p>
            </w:tc>
            <w:tc>
              <w:tcPr>
                <w:tcW w:w="885" w:type="dxa"/>
                <w:vAlign w:val="center"/>
              </w:tcPr>
              <w:p w14:paraId="1F2488EA" w14:textId="77777777" w:rsidR="00A40647" w:rsidRDefault="00000000">
                <w:pPr>
                  <w:jc w:val="center"/>
                  <w:rPr>
                    <w:rFonts w:ascii="Verdana" w:eastAsia="Verdana" w:hAnsi="Verdana" w:cs="Verdana"/>
                    <w:sz w:val="18"/>
                    <w:szCs w:val="18"/>
                  </w:rPr>
                </w:pPr>
                <w:r>
                  <w:rPr>
                    <w:rFonts w:ascii="Verdana" w:eastAsia="Verdana" w:hAnsi="Verdana" w:cs="Verdana"/>
                    <w:b/>
                    <w:bCs/>
                    <w:sz w:val="18"/>
                    <w:szCs w:val="18"/>
                  </w:rPr>
                  <w:t>Nível</w:t>
                </w:r>
              </w:p>
            </w:tc>
          </w:tr>
          <w:tr w:rsidR="00A40647" w14:paraId="1EB35F74" w14:textId="77777777">
            <w:tc>
              <w:tcPr>
                <w:tcW w:w="735" w:type="dxa"/>
                <w:vAlign w:val="center"/>
              </w:tcPr>
              <w:p w14:paraId="7AFDF0CC"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w:t>
                </w:r>
              </w:p>
            </w:tc>
            <w:tc>
              <w:tcPr>
                <w:tcW w:w="4380" w:type="dxa"/>
                <w:vAlign w:val="center"/>
              </w:tcPr>
              <w:p w14:paraId="7B0BB007"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Não mantiver a proposta; não assinar o contrato; ou recusar o recebimento da Nota de Empenho. </w:t>
                </w:r>
              </w:p>
            </w:tc>
            <w:tc>
              <w:tcPr>
                <w:tcW w:w="3210" w:type="dxa"/>
                <w:vAlign w:val="center"/>
              </w:tcPr>
              <w:p w14:paraId="0A6CE85E"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w:t>
                </w:r>
              </w:p>
            </w:tc>
            <w:tc>
              <w:tcPr>
                <w:tcW w:w="885" w:type="dxa"/>
                <w:vAlign w:val="center"/>
              </w:tcPr>
              <w:p w14:paraId="0F1B2050"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2</w:t>
                </w:r>
              </w:p>
            </w:tc>
          </w:tr>
          <w:tr w:rsidR="00A40647" w14:paraId="07CCDF4C" w14:textId="77777777">
            <w:tc>
              <w:tcPr>
                <w:tcW w:w="735" w:type="dxa"/>
                <w:vAlign w:val="center"/>
              </w:tcPr>
              <w:p w14:paraId="62619611"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lastRenderedPageBreak/>
                  <w:t>2</w:t>
                </w:r>
              </w:p>
            </w:tc>
            <w:tc>
              <w:tcPr>
                <w:tcW w:w="4380" w:type="dxa"/>
                <w:vAlign w:val="center"/>
              </w:tcPr>
              <w:p w14:paraId="54C6FB77"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Apresentar declaração e/ou documentação falsa; e/ou cometer fraude fiscal. </w:t>
                </w:r>
              </w:p>
            </w:tc>
            <w:tc>
              <w:tcPr>
                <w:tcW w:w="3210" w:type="dxa"/>
                <w:vAlign w:val="center"/>
              </w:tcPr>
              <w:p w14:paraId="70A9F6A5"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w:t>
                </w:r>
              </w:p>
            </w:tc>
            <w:tc>
              <w:tcPr>
                <w:tcW w:w="885" w:type="dxa"/>
                <w:vAlign w:val="center"/>
              </w:tcPr>
              <w:p w14:paraId="4367FFCB"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3</w:t>
                </w:r>
              </w:p>
            </w:tc>
          </w:tr>
          <w:tr w:rsidR="00A40647" w14:paraId="2B49077A" w14:textId="77777777">
            <w:tc>
              <w:tcPr>
                <w:tcW w:w="735" w:type="dxa"/>
                <w:vAlign w:val="center"/>
              </w:tcPr>
              <w:p w14:paraId="599F2433"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3</w:t>
                </w:r>
              </w:p>
            </w:tc>
            <w:tc>
              <w:tcPr>
                <w:tcW w:w="4380" w:type="dxa"/>
                <w:vAlign w:val="center"/>
              </w:tcPr>
              <w:p w14:paraId="493C9E34"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Não prestar a garantia contratual dentro do prazo estabelecido. </w:t>
                </w:r>
              </w:p>
            </w:tc>
            <w:tc>
              <w:tcPr>
                <w:tcW w:w="3210" w:type="dxa"/>
                <w:vAlign w:val="center"/>
              </w:tcPr>
              <w:p w14:paraId="358E1D63"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w:t>
                </w:r>
              </w:p>
            </w:tc>
            <w:tc>
              <w:tcPr>
                <w:tcW w:w="885" w:type="dxa"/>
                <w:vAlign w:val="center"/>
              </w:tcPr>
              <w:p w14:paraId="280A3968"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2</w:t>
                </w:r>
              </w:p>
            </w:tc>
          </w:tr>
          <w:tr w:rsidR="00A40647" w14:paraId="66A5F5BF" w14:textId="77777777">
            <w:tc>
              <w:tcPr>
                <w:tcW w:w="735" w:type="dxa"/>
                <w:vAlign w:val="center"/>
              </w:tcPr>
              <w:p w14:paraId="2BB08BBE"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4</w:t>
                </w:r>
              </w:p>
            </w:tc>
            <w:tc>
              <w:tcPr>
                <w:tcW w:w="4380" w:type="dxa"/>
                <w:vAlign w:val="center"/>
              </w:tcPr>
              <w:p w14:paraId="2EEDC93F"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Na hipótese de rescisão contratual por inexecução total ou parcial do Contrato. </w:t>
                </w:r>
              </w:p>
            </w:tc>
            <w:tc>
              <w:tcPr>
                <w:tcW w:w="3210" w:type="dxa"/>
                <w:vAlign w:val="center"/>
              </w:tcPr>
              <w:p w14:paraId="734E4BD4"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w:t>
                </w:r>
              </w:p>
            </w:tc>
            <w:tc>
              <w:tcPr>
                <w:tcW w:w="885" w:type="dxa"/>
                <w:vAlign w:val="center"/>
              </w:tcPr>
              <w:p w14:paraId="1DBFEAF8"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4</w:t>
                </w:r>
              </w:p>
            </w:tc>
          </w:tr>
          <w:tr w:rsidR="00A40647" w14:paraId="72948379" w14:textId="77777777">
            <w:tc>
              <w:tcPr>
                <w:tcW w:w="735" w:type="dxa"/>
                <w:vAlign w:val="center"/>
              </w:tcPr>
              <w:p w14:paraId="07D18F6F"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5</w:t>
                </w:r>
              </w:p>
            </w:tc>
            <w:tc>
              <w:tcPr>
                <w:tcW w:w="4380" w:type="dxa"/>
                <w:vAlign w:val="center"/>
              </w:tcPr>
              <w:p w14:paraId="0D785025"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Suspender ou interromper, salvo por motivo de força maior ou caso fortuito, os serviços solicitados, e que não sejam justificados e aceitos pelo Contratante. </w:t>
                </w:r>
              </w:p>
            </w:tc>
            <w:tc>
              <w:tcPr>
                <w:tcW w:w="3210" w:type="dxa"/>
                <w:vAlign w:val="center"/>
              </w:tcPr>
              <w:p w14:paraId="5BA76578"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3FEC981E"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7</w:t>
                </w:r>
              </w:p>
            </w:tc>
          </w:tr>
          <w:tr w:rsidR="00A40647" w14:paraId="5D3ECDBD" w14:textId="77777777">
            <w:tc>
              <w:tcPr>
                <w:tcW w:w="735" w:type="dxa"/>
                <w:vAlign w:val="center"/>
              </w:tcPr>
              <w:p w14:paraId="4684AB39"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6</w:t>
                </w:r>
              </w:p>
            </w:tc>
            <w:tc>
              <w:tcPr>
                <w:tcW w:w="4380" w:type="dxa"/>
                <w:vAlign w:val="center"/>
              </w:tcPr>
              <w:p w14:paraId="6AA983B2" w14:textId="77777777" w:rsidR="00A40647" w:rsidRDefault="00000000">
                <w:pPr>
                  <w:rPr>
                    <w:rFonts w:ascii="Verdana" w:eastAsia="Verdana" w:hAnsi="Verdana" w:cs="Verdana"/>
                    <w:sz w:val="18"/>
                    <w:szCs w:val="18"/>
                  </w:rPr>
                </w:pPr>
                <w:r>
                  <w:rPr>
                    <w:rFonts w:ascii="Verdana" w:eastAsia="Verdana" w:hAnsi="Verdana" w:cs="Verdana"/>
                    <w:sz w:val="18"/>
                    <w:szCs w:val="18"/>
                  </w:rPr>
                  <w:t>Não observar as políticas de segurança e normas de acesso do CONTRATANTE.</w:t>
                </w:r>
              </w:p>
            </w:tc>
            <w:tc>
              <w:tcPr>
                <w:tcW w:w="3210" w:type="dxa"/>
                <w:vAlign w:val="center"/>
              </w:tcPr>
              <w:p w14:paraId="042E2347"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790C0593"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w:t>
                </w:r>
              </w:p>
            </w:tc>
          </w:tr>
          <w:tr w:rsidR="00A40647" w14:paraId="774C19CD" w14:textId="77777777">
            <w:tc>
              <w:tcPr>
                <w:tcW w:w="735" w:type="dxa"/>
                <w:vAlign w:val="center"/>
              </w:tcPr>
              <w:p w14:paraId="4D67B6E2"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7</w:t>
                </w:r>
              </w:p>
            </w:tc>
            <w:tc>
              <w:tcPr>
                <w:tcW w:w="4380" w:type="dxa"/>
                <w:vAlign w:val="center"/>
              </w:tcPr>
              <w:p w14:paraId="1EDFD32C"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Manter empregado, que mantém relacionamento direto com o Contratante, tais como Preposto, Responsável Técnico e outros, sem qualificação para executar os serviços contratados </w:t>
                </w:r>
              </w:p>
            </w:tc>
            <w:tc>
              <w:tcPr>
                <w:tcW w:w="3210" w:type="dxa"/>
                <w:vAlign w:val="center"/>
              </w:tcPr>
              <w:p w14:paraId="0BB4F503"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38282625"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w:t>
                </w:r>
              </w:p>
            </w:tc>
          </w:tr>
          <w:tr w:rsidR="00A40647" w14:paraId="464DD2B1" w14:textId="77777777">
            <w:tc>
              <w:tcPr>
                <w:tcW w:w="735" w:type="dxa"/>
                <w:vAlign w:val="center"/>
              </w:tcPr>
              <w:p w14:paraId="3D86CECD"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8</w:t>
                </w:r>
              </w:p>
            </w:tc>
            <w:tc>
              <w:tcPr>
                <w:tcW w:w="4380" w:type="dxa"/>
                <w:vAlign w:val="center"/>
              </w:tcPr>
              <w:p w14:paraId="77B855BA"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Não zelar pelas instalações/ equipamentos do Contratante. </w:t>
                </w:r>
              </w:p>
            </w:tc>
            <w:tc>
              <w:tcPr>
                <w:tcW w:w="3210" w:type="dxa"/>
                <w:vAlign w:val="center"/>
              </w:tcPr>
              <w:p w14:paraId="75BDB6CE"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0A1AEEF5"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2</w:t>
                </w:r>
              </w:p>
            </w:tc>
          </w:tr>
          <w:tr w:rsidR="00A40647" w14:paraId="6969042A" w14:textId="77777777">
            <w:tc>
              <w:tcPr>
                <w:tcW w:w="735" w:type="dxa"/>
                <w:vAlign w:val="center"/>
              </w:tcPr>
              <w:p w14:paraId="3298B827"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9</w:t>
                </w:r>
              </w:p>
            </w:tc>
            <w:tc>
              <w:tcPr>
                <w:tcW w:w="4380" w:type="dxa"/>
                <w:vAlign w:val="center"/>
              </w:tcPr>
              <w:p w14:paraId="27DD8091" w14:textId="77777777" w:rsidR="00A40647" w:rsidRDefault="00000000">
                <w:pPr>
                  <w:rPr>
                    <w:rFonts w:ascii="Verdana" w:eastAsia="Verdana" w:hAnsi="Verdana" w:cs="Verdana"/>
                    <w:sz w:val="18"/>
                    <w:szCs w:val="18"/>
                  </w:rPr>
                </w:pPr>
                <w:r>
                  <w:rPr>
                    <w:rFonts w:ascii="Verdana" w:eastAsia="Verdana" w:hAnsi="Verdana" w:cs="Verdana"/>
                    <w:sz w:val="18"/>
                    <w:szCs w:val="18"/>
                  </w:rPr>
                  <w:t>Não apresentar documentação exigida da empresa.</w:t>
                </w:r>
              </w:p>
            </w:tc>
            <w:tc>
              <w:tcPr>
                <w:tcW w:w="3210" w:type="dxa"/>
                <w:vAlign w:val="center"/>
              </w:tcPr>
              <w:p w14:paraId="779A10B1"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6C7F4438"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2</w:t>
                </w:r>
              </w:p>
            </w:tc>
          </w:tr>
          <w:tr w:rsidR="00A40647" w14:paraId="535D1336" w14:textId="77777777">
            <w:tc>
              <w:tcPr>
                <w:tcW w:w="735" w:type="dxa"/>
                <w:vAlign w:val="center"/>
              </w:tcPr>
              <w:p w14:paraId="7CD1A7C8"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10</w:t>
                </w:r>
              </w:p>
            </w:tc>
            <w:tc>
              <w:tcPr>
                <w:tcW w:w="4380" w:type="dxa"/>
                <w:vAlign w:val="center"/>
              </w:tcPr>
              <w:p w14:paraId="121E8C69"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Violar quaisquer cláusulas do Acordo de Confidencialidade de Informação. </w:t>
                </w:r>
              </w:p>
            </w:tc>
            <w:tc>
              <w:tcPr>
                <w:tcW w:w="3210" w:type="dxa"/>
                <w:vAlign w:val="center"/>
              </w:tcPr>
              <w:p w14:paraId="38FD4939"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67EEE892"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3</w:t>
                </w:r>
              </w:p>
            </w:tc>
          </w:tr>
          <w:tr w:rsidR="00A40647" w14:paraId="1597D4EA" w14:textId="77777777">
            <w:trPr>
              <w:trHeight w:val="233"/>
            </w:trPr>
            <w:tc>
              <w:tcPr>
                <w:tcW w:w="735" w:type="dxa"/>
                <w:vAlign w:val="center"/>
              </w:tcPr>
              <w:p w14:paraId="34B6E738"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11</w:t>
                </w:r>
              </w:p>
            </w:tc>
            <w:tc>
              <w:tcPr>
                <w:tcW w:w="4380" w:type="dxa"/>
                <w:vAlign w:val="center"/>
              </w:tcPr>
              <w:p w14:paraId="67D118B2"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Deixar de comunicar qualquer fato relacionado ao serviço que leve à interrupção dos ambientes de TI do CONTRATANTE. </w:t>
                </w:r>
              </w:p>
            </w:tc>
            <w:tc>
              <w:tcPr>
                <w:tcW w:w="3210" w:type="dxa"/>
                <w:vAlign w:val="center"/>
              </w:tcPr>
              <w:p w14:paraId="5BAD5E32"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250395D5"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3</w:t>
                </w:r>
              </w:p>
            </w:tc>
          </w:tr>
          <w:tr w:rsidR="00A40647" w14:paraId="2263AB3E" w14:textId="77777777">
            <w:tc>
              <w:tcPr>
                <w:tcW w:w="735" w:type="dxa"/>
                <w:vAlign w:val="center"/>
              </w:tcPr>
              <w:p w14:paraId="7CCFC1E3"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12</w:t>
                </w:r>
              </w:p>
            </w:tc>
            <w:tc>
              <w:tcPr>
                <w:tcW w:w="4380" w:type="dxa"/>
                <w:vAlign w:val="center"/>
              </w:tcPr>
              <w:p w14:paraId="494E1A19" w14:textId="77777777" w:rsidR="00A40647" w:rsidRDefault="00000000">
                <w:pPr>
                  <w:rPr>
                    <w:rFonts w:ascii="Verdana" w:eastAsia="Verdana" w:hAnsi="Verdana" w:cs="Verdana"/>
                    <w:sz w:val="18"/>
                    <w:szCs w:val="18"/>
                  </w:rPr>
                </w:pPr>
                <w:r>
                  <w:rPr>
                    <w:rFonts w:ascii="Verdana" w:eastAsia="Verdana" w:hAnsi="Verdana" w:cs="Verdana"/>
                    <w:sz w:val="18"/>
                    <w:szCs w:val="18"/>
                  </w:rPr>
                  <w:t xml:space="preserve">Transferir a outrem, no todo ou em parte, o serviço que não tenha sido objeto de subcontratação. </w:t>
                </w:r>
              </w:p>
            </w:tc>
            <w:tc>
              <w:tcPr>
                <w:tcW w:w="3210" w:type="dxa"/>
                <w:vAlign w:val="center"/>
              </w:tcPr>
              <w:p w14:paraId="544C1C01"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06DB33EC"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4</w:t>
                </w:r>
              </w:p>
            </w:tc>
          </w:tr>
          <w:tr w:rsidR="00A40647" w14:paraId="380D0F09" w14:textId="77777777">
            <w:trPr>
              <w:trHeight w:val="380"/>
            </w:trPr>
            <w:tc>
              <w:tcPr>
                <w:tcW w:w="735" w:type="dxa"/>
                <w:vAlign w:val="center"/>
              </w:tcPr>
              <w:p w14:paraId="64AD4070"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13</w:t>
                </w:r>
              </w:p>
            </w:tc>
            <w:tc>
              <w:tcPr>
                <w:tcW w:w="4380" w:type="dxa"/>
                <w:vAlign w:val="center"/>
              </w:tcPr>
              <w:p w14:paraId="658DFD80" w14:textId="77777777" w:rsidR="00A40647" w:rsidRDefault="00000000">
                <w:pPr>
                  <w:rPr>
                    <w:rFonts w:ascii="Verdana" w:eastAsia="Verdana" w:hAnsi="Verdana" w:cs="Verdana"/>
                    <w:sz w:val="18"/>
                    <w:szCs w:val="18"/>
                  </w:rPr>
                </w:pPr>
                <w:r>
                  <w:rPr>
                    <w:rFonts w:ascii="Verdana" w:eastAsia="Verdana" w:hAnsi="Verdana" w:cs="Verdana"/>
                    <w:sz w:val="18"/>
                    <w:szCs w:val="18"/>
                  </w:rPr>
                  <w:t>Atrasar no serviço de integração da solução com a rede de dados do Tribunal</w:t>
                </w:r>
              </w:p>
            </w:tc>
            <w:tc>
              <w:tcPr>
                <w:tcW w:w="4095" w:type="dxa"/>
                <w:gridSpan w:val="2"/>
                <w:vAlign w:val="center"/>
              </w:tcPr>
              <w:p w14:paraId="1342F82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w:t>
                </w:r>
                <w:r>
                  <w:rPr>
                    <w:rFonts w:ascii="Verdana" w:eastAsia="Verdana" w:hAnsi="Verdana" w:cs="Verdana"/>
                    <w:b/>
                    <w:bCs/>
                    <w:sz w:val="18"/>
                    <w:szCs w:val="18"/>
                  </w:rPr>
                  <w:t xml:space="preserve"> 1% (um por cento)</w:t>
                </w:r>
                <w:r>
                  <w:rPr>
                    <w:rFonts w:ascii="Verdana" w:eastAsia="Verdana" w:hAnsi="Verdana" w:cs="Verdana"/>
                    <w:sz w:val="18"/>
                    <w:szCs w:val="18"/>
                  </w:rPr>
                  <w:t xml:space="preserve"> aplicado sobre o valor do serviço, ao dia, até o vigésimo dia, limitada a 20% (vinte por cento); </w:t>
                </w:r>
              </w:p>
              <w:p w14:paraId="0B36FC83" w14:textId="77777777" w:rsidR="00A40647" w:rsidRDefault="00A40647">
                <w:pPr>
                  <w:jc w:val="both"/>
                  <w:rPr>
                    <w:rFonts w:ascii="Verdana" w:eastAsia="Verdana" w:hAnsi="Verdana" w:cs="Verdana"/>
                    <w:sz w:val="18"/>
                    <w:szCs w:val="18"/>
                  </w:rPr>
                </w:pPr>
              </w:p>
              <w:p w14:paraId="5781E93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1,5% (um e meio por cento)</w:t>
                </w:r>
                <w:r>
                  <w:rPr>
                    <w:rFonts w:ascii="Verdana" w:eastAsia="Verdana" w:hAnsi="Verdana" w:cs="Verdana"/>
                    <w:sz w:val="18"/>
                    <w:szCs w:val="18"/>
                  </w:rPr>
                  <w:t xml:space="preserve"> aplicados sobre o valor do serviço, ao dia, e limitada a 45% (quarenta e por cento), se o atraso ultrapassar 20 (vinte) dias, até o limite de 30 (trinta) dias; e </w:t>
                </w:r>
              </w:p>
              <w:p w14:paraId="2DDD6CC1" w14:textId="77777777" w:rsidR="00A40647" w:rsidRDefault="00A40647">
                <w:pPr>
                  <w:jc w:val="both"/>
                  <w:rPr>
                    <w:rFonts w:ascii="Verdana" w:eastAsia="Verdana" w:hAnsi="Verdana" w:cs="Verdana"/>
                    <w:sz w:val="18"/>
                    <w:szCs w:val="18"/>
                  </w:rPr>
                </w:pPr>
              </w:p>
              <w:p w14:paraId="22A1E64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50% (cinquenta por cento)</w:t>
                </w:r>
                <w:r>
                  <w:rPr>
                    <w:rFonts w:ascii="Verdana" w:eastAsia="Verdana" w:hAnsi="Verdana" w:cs="Verdana"/>
                    <w:sz w:val="18"/>
                    <w:szCs w:val="18"/>
                  </w:rPr>
                  <w:t xml:space="preserve"> do valor do serviço, para atraso superior a 30 (trinta) dias. </w:t>
                </w:r>
              </w:p>
            </w:tc>
          </w:tr>
          <w:tr w:rsidR="00A40647" w14:paraId="790C6D63" w14:textId="77777777">
            <w:trPr>
              <w:trHeight w:val="380"/>
            </w:trPr>
            <w:tc>
              <w:tcPr>
                <w:tcW w:w="735" w:type="dxa"/>
                <w:vAlign w:val="center"/>
              </w:tcPr>
              <w:p w14:paraId="680697CC"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14</w:t>
                </w:r>
              </w:p>
            </w:tc>
            <w:tc>
              <w:tcPr>
                <w:tcW w:w="4380" w:type="dxa"/>
                <w:vAlign w:val="center"/>
              </w:tcPr>
              <w:p w14:paraId="5FFA4A8B" w14:textId="77777777" w:rsidR="00A40647" w:rsidRDefault="00000000">
                <w:pPr>
                  <w:rPr>
                    <w:rFonts w:ascii="Verdana" w:eastAsia="Verdana" w:hAnsi="Verdana" w:cs="Verdana"/>
                    <w:sz w:val="18"/>
                    <w:szCs w:val="18"/>
                  </w:rPr>
                </w:pPr>
                <w:r>
                  <w:rPr>
                    <w:rFonts w:ascii="Verdana" w:eastAsia="Verdana" w:hAnsi="Verdana" w:cs="Verdana"/>
                    <w:sz w:val="18"/>
                    <w:szCs w:val="18"/>
                  </w:rPr>
                  <w:t>Atrasar no serviço de migração de dados</w:t>
                </w:r>
              </w:p>
            </w:tc>
            <w:tc>
              <w:tcPr>
                <w:tcW w:w="4095" w:type="dxa"/>
                <w:gridSpan w:val="2"/>
                <w:vAlign w:val="center"/>
              </w:tcPr>
              <w:p w14:paraId="200AA3B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0,1% (um décimo por cento</w:t>
                </w:r>
                <w:r>
                  <w:rPr>
                    <w:rFonts w:ascii="Verdana" w:eastAsia="Verdana" w:hAnsi="Verdana" w:cs="Verdana"/>
                    <w:sz w:val="18"/>
                    <w:szCs w:val="18"/>
                  </w:rPr>
                  <w:t xml:space="preserve">) aplicado sobre o valor do serviço, ao dia, até o vigésimo dia, limitada a 2% (dois por cento); </w:t>
                </w:r>
              </w:p>
              <w:p w14:paraId="5338836B" w14:textId="77777777" w:rsidR="00A40647" w:rsidRDefault="00A40647">
                <w:pPr>
                  <w:jc w:val="both"/>
                  <w:rPr>
                    <w:rFonts w:ascii="Verdana" w:eastAsia="Verdana" w:hAnsi="Verdana" w:cs="Verdana"/>
                    <w:sz w:val="18"/>
                    <w:szCs w:val="18"/>
                  </w:rPr>
                </w:pPr>
              </w:p>
              <w:p w14:paraId="3A16801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0,2% (dois décimos por cento)</w:t>
                </w:r>
                <w:r>
                  <w:rPr>
                    <w:rFonts w:ascii="Verdana" w:eastAsia="Verdana" w:hAnsi="Verdana" w:cs="Verdana"/>
                    <w:sz w:val="18"/>
                    <w:szCs w:val="18"/>
                  </w:rPr>
                  <w:t xml:space="preserve"> aplicados sobre o valor do serviço, ao dia, e limitada a 6% (seis por cento), se o atraso </w:t>
                </w:r>
                <w:r>
                  <w:rPr>
                    <w:rFonts w:ascii="Verdana" w:eastAsia="Verdana" w:hAnsi="Verdana" w:cs="Verdana"/>
                    <w:sz w:val="18"/>
                    <w:szCs w:val="18"/>
                  </w:rPr>
                  <w:lastRenderedPageBreak/>
                  <w:t xml:space="preserve">ultrapassar 20 (vinte) dias, até o limite de 30 (trinta) dias; e </w:t>
                </w:r>
              </w:p>
              <w:p w14:paraId="0C3C61CD" w14:textId="77777777" w:rsidR="00A40647" w:rsidRDefault="00A40647">
                <w:pPr>
                  <w:jc w:val="both"/>
                  <w:rPr>
                    <w:rFonts w:ascii="Verdana" w:eastAsia="Verdana" w:hAnsi="Verdana" w:cs="Verdana"/>
                    <w:sz w:val="18"/>
                    <w:szCs w:val="18"/>
                  </w:rPr>
                </w:pPr>
              </w:p>
              <w:p w14:paraId="0380A37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25% (vinte e cinco por cento)</w:t>
                </w:r>
                <w:r>
                  <w:rPr>
                    <w:rFonts w:ascii="Verdana" w:eastAsia="Verdana" w:hAnsi="Verdana" w:cs="Verdana"/>
                    <w:sz w:val="18"/>
                    <w:szCs w:val="18"/>
                  </w:rPr>
                  <w:t xml:space="preserve"> do valor do serviço, para atraso superior a 30 (trinta) dias</w:t>
                </w:r>
              </w:p>
            </w:tc>
          </w:tr>
          <w:tr w:rsidR="00A40647" w14:paraId="4C439697" w14:textId="77777777">
            <w:tc>
              <w:tcPr>
                <w:tcW w:w="735" w:type="dxa"/>
                <w:vAlign w:val="center"/>
              </w:tcPr>
              <w:p w14:paraId="6CCD68A5"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lastRenderedPageBreak/>
                  <w:t>15</w:t>
                </w:r>
              </w:p>
            </w:tc>
            <w:tc>
              <w:tcPr>
                <w:tcW w:w="4380" w:type="dxa"/>
                <w:vAlign w:val="center"/>
              </w:tcPr>
              <w:p w14:paraId="1F34818C" w14:textId="77777777" w:rsidR="00A40647" w:rsidRDefault="00000000">
                <w:pPr>
                  <w:rPr>
                    <w:rFonts w:ascii="Verdana" w:eastAsia="Verdana" w:hAnsi="Verdana" w:cs="Verdana"/>
                    <w:sz w:val="18"/>
                    <w:szCs w:val="18"/>
                  </w:rPr>
                </w:pPr>
                <w:r>
                  <w:rPr>
                    <w:rFonts w:ascii="Verdana" w:eastAsia="Verdana" w:hAnsi="Verdana" w:cs="Verdana"/>
                    <w:sz w:val="18"/>
                    <w:szCs w:val="18"/>
                  </w:rPr>
                  <w:t>Reincidir em glosas por 03 (três) meses consecutivos</w:t>
                </w:r>
              </w:p>
            </w:tc>
            <w:tc>
              <w:tcPr>
                <w:tcW w:w="3210" w:type="dxa"/>
                <w:vAlign w:val="center"/>
              </w:tcPr>
              <w:p w14:paraId="3C5A9839"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7A8E9DAB"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6</w:t>
                </w:r>
              </w:p>
            </w:tc>
          </w:tr>
          <w:tr w:rsidR="00A40647" w14:paraId="24890B7A" w14:textId="77777777">
            <w:tc>
              <w:tcPr>
                <w:tcW w:w="735" w:type="dxa"/>
                <w:vAlign w:val="center"/>
              </w:tcPr>
              <w:p w14:paraId="57F5073B"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16</w:t>
                </w:r>
              </w:p>
            </w:tc>
            <w:tc>
              <w:tcPr>
                <w:tcW w:w="4380" w:type="dxa"/>
                <w:vAlign w:val="center"/>
              </w:tcPr>
              <w:p w14:paraId="6E233D3F" w14:textId="77777777" w:rsidR="00A40647" w:rsidRDefault="00000000">
                <w:pPr>
                  <w:rPr>
                    <w:rFonts w:ascii="Verdana" w:eastAsia="Verdana" w:hAnsi="Verdana" w:cs="Verdana"/>
                    <w:sz w:val="18"/>
                    <w:szCs w:val="18"/>
                  </w:rPr>
                </w:pPr>
                <w:r>
                  <w:rPr>
                    <w:rFonts w:ascii="Verdana" w:eastAsia="Verdana" w:hAnsi="Verdana" w:cs="Verdana"/>
                    <w:sz w:val="18"/>
                    <w:szCs w:val="18"/>
                  </w:rPr>
                  <w:t>Deixar de cumprir quaisquer das obrigações estabelecidas no instrumento contratual e anexos, desde que a multa não esteja prevista neste item.</w:t>
                </w:r>
              </w:p>
            </w:tc>
            <w:tc>
              <w:tcPr>
                <w:tcW w:w="3210" w:type="dxa"/>
                <w:vAlign w:val="center"/>
              </w:tcPr>
              <w:p w14:paraId="58F1796B"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Por ocorrência</w:t>
                </w:r>
              </w:p>
            </w:tc>
            <w:tc>
              <w:tcPr>
                <w:tcW w:w="885" w:type="dxa"/>
                <w:vAlign w:val="center"/>
              </w:tcPr>
              <w:p w14:paraId="42CBEE7D" w14:textId="77777777" w:rsidR="00A40647" w:rsidRDefault="00000000">
                <w:pPr>
                  <w:jc w:val="center"/>
                  <w:rPr>
                    <w:rFonts w:ascii="Verdana" w:eastAsia="Verdana" w:hAnsi="Verdana" w:cs="Verdana"/>
                    <w:sz w:val="18"/>
                    <w:szCs w:val="18"/>
                  </w:rPr>
                </w:pPr>
                <w:r>
                  <w:rPr>
                    <w:rFonts w:ascii="Verdana" w:eastAsia="Verdana" w:hAnsi="Verdana" w:cs="Verdana"/>
                    <w:sz w:val="18"/>
                    <w:szCs w:val="18"/>
                  </w:rPr>
                  <w:t>2</w:t>
                </w:r>
              </w:p>
            </w:tc>
          </w:tr>
        </w:tbl>
      </w:sdtContent>
    </w:sdt>
    <w:p w14:paraId="388A0789" w14:textId="77777777" w:rsidR="00A40647" w:rsidRDefault="00A40647">
      <w:pPr>
        <w:jc w:val="both"/>
        <w:rPr>
          <w:rFonts w:ascii="Verdana" w:eastAsia="Verdana" w:hAnsi="Verdana" w:cs="Verdana"/>
          <w:sz w:val="18"/>
          <w:szCs w:val="18"/>
        </w:rPr>
      </w:pPr>
    </w:p>
    <w:p w14:paraId="224FDFCC" w14:textId="77777777" w:rsidR="00A40647" w:rsidRDefault="00000000">
      <w:pPr>
        <w:jc w:val="both"/>
        <w:rPr>
          <w:rFonts w:ascii="Verdana" w:eastAsia="Verdana" w:hAnsi="Verdana" w:cs="Verdana"/>
          <w:sz w:val="18"/>
          <w:szCs w:val="18"/>
        </w:rPr>
      </w:pPr>
      <w:r>
        <w:rPr>
          <w:rFonts w:ascii="Verdana" w:eastAsia="Verdana" w:hAnsi="Verdana" w:cs="Verdana"/>
          <w:b/>
          <w:bCs/>
          <w:sz w:val="18"/>
          <w:szCs w:val="18"/>
        </w:rPr>
        <w:t>12.2.1 -</w:t>
      </w:r>
      <w:r>
        <w:rPr>
          <w:rFonts w:ascii="Verdana" w:eastAsia="Verdana" w:hAnsi="Verdana" w:cs="Verdana"/>
          <w:sz w:val="18"/>
          <w:szCs w:val="18"/>
        </w:rPr>
        <w:t xml:space="preserve"> No caso de não pagamento voluntário da multa pela Contratada a Administração poderá: </w:t>
      </w:r>
    </w:p>
    <w:p w14:paraId="6D496475" w14:textId="77777777" w:rsidR="00A40647" w:rsidRDefault="00A40647">
      <w:pPr>
        <w:jc w:val="both"/>
        <w:rPr>
          <w:rFonts w:ascii="Verdana" w:eastAsia="Verdana" w:hAnsi="Verdana" w:cs="Verdana"/>
          <w:sz w:val="18"/>
          <w:szCs w:val="18"/>
        </w:rPr>
      </w:pPr>
    </w:p>
    <w:p w14:paraId="339FC40E" w14:textId="77777777" w:rsidR="00A40647" w:rsidRDefault="00000000">
      <w:pPr>
        <w:numPr>
          <w:ilvl w:val="0"/>
          <w:numId w:val="3"/>
        </w:numPr>
        <w:jc w:val="both"/>
        <w:rPr>
          <w:rFonts w:ascii="Verdana" w:eastAsia="Verdana" w:hAnsi="Verdana" w:cs="Verdana"/>
          <w:sz w:val="18"/>
          <w:szCs w:val="18"/>
        </w:rPr>
      </w:pPr>
      <w:r>
        <w:rPr>
          <w:rFonts w:ascii="Verdana" w:eastAsia="Verdana" w:hAnsi="Verdana" w:cs="Verdana"/>
          <w:sz w:val="18"/>
          <w:szCs w:val="18"/>
        </w:rPr>
        <w:t xml:space="preserve">Descontar o valor da multa dos pagamentos porventura devidos pelo Contratante; </w:t>
      </w:r>
    </w:p>
    <w:p w14:paraId="13312820" w14:textId="77777777" w:rsidR="00A40647" w:rsidRDefault="00000000">
      <w:pPr>
        <w:numPr>
          <w:ilvl w:val="0"/>
          <w:numId w:val="3"/>
        </w:numPr>
        <w:jc w:val="both"/>
        <w:rPr>
          <w:rFonts w:ascii="Verdana" w:eastAsia="Verdana" w:hAnsi="Verdana" w:cs="Verdana"/>
          <w:sz w:val="18"/>
          <w:szCs w:val="18"/>
        </w:rPr>
      </w:pPr>
      <w:r>
        <w:rPr>
          <w:rFonts w:ascii="Verdana" w:eastAsia="Verdana" w:hAnsi="Verdana" w:cs="Verdana"/>
          <w:sz w:val="18"/>
          <w:szCs w:val="18"/>
        </w:rPr>
        <w:t xml:space="preserve">Inscrevê-la em dívida ativa para futura cobrança judicial, na impossibilidade de adoção da medida prevista na alínea a; </w:t>
      </w:r>
    </w:p>
    <w:p w14:paraId="5FDD21B3" w14:textId="77777777" w:rsidR="00A40647" w:rsidRDefault="00000000">
      <w:pPr>
        <w:numPr>
          <w:ilvl w:val="0"/>
          <w:numId w:val="3"/>
        </w:numPr>
        <w:jc w:val="both"/>
        <w:rPr>
          <w:rFonts w:ascii="Verdana" w:eastAsia="Verdana" w:hAnsi="Verdana" w:cs="Verdana"/>
          <w:sz w:val="18"/>
          <w:szCs w:val="18"/>
        </w:rPr>
      </w:pPr>
      <w:r>
        <w:rPr>
          <w:rFonts w:ascii="Verdana" w:eastAsia="Verdana" w:hAnsi="Verdana" w:cs="Verdana"/>
          <w:sz w:val="18"/>
          <w:szCs w:val="18"/>
        </w:rPr>
        <w:t xml:space="preserve">Caso a multa seja referente a última fatura do contrato, aquela será deduzida dos valores do contrato retidos pelo CONTRATANTE a título de garantia. </w:t>
      </w:r>
    </w:p>
    <w:p w14:paraId="4162B435" w14:textId="77777777" w:rsidR="00A40647" w:rsidRDefault="00000000">
      <w:pPr>
        <w:spacing w:before="240"/>
        <w:jc w:val="both"/>
        <w:rPr>
          <w:rFonts w:ascii="Verdana" w:eastAsia="Verdana" w:hAnsi="Verdana" w:cs="Verdana"/>
          <w:sz w:val="18"/>
          <w:szCs w:val="18"/>
        </w:rPr>
      </w:pPr>
      <w:r>
        <w:rPr>
          <w:rFonts w:ascii="Verdana" w:eastAsia="Verdana" w:hAnsi="Verdana" w:cs="Verdana"/>
          <w:b/>
          <w:bCs/>
          <w:sz w:val="18"/>
          <w:szCs w:val="18"/>
        </w:rPr>
        <w:t xml:space="preserve">12.2.2 - </w:t>
      </w:r>
      <w:r>
        <w:rPr>
          <w:rFonts w:ascii="Verdana" w:eastAsia="Verdana" w:hAnsi="Verdana" w:cs="Verdana"/>
          <w:sz w:val="18"/>
          <w:szCs w:val="18"/>
        </w:rPr>
        <w:t xml:space="preserve">A multa poderá ser aplicada cumulativamente com outras sanções, em função da natureza e da gravidade do ilícito. </w:t>
      </w:r>
    </w:p>
    <w:p w14:paraId="02A8297A" w14:textId="77777777" w:rsidR="00A40647" w:rsidRDefault="00000000">
      <w:pPr>
        <w:spacing w:before="240"/>
        <w:jc w:val="both"/>
        <w:rPr>
          <w:rFonts w:ascii="Verdana" w:eastAsia="Verdana" w:hAnsi="Verdana" w:cs="Verdana"/>
          <w:sz w:val="18"/>
          <w:szCs w:val="18"/>
        </w:rPr>
      </w:pPr>
      <w:r>
        <w:rPr>
          <w:rFonts w:ascii="Verdana" w:eastAsia="Verdana" w:hAnsi="Verdana" w:cs="Verdana"/>
          <w:b/>
          <w:bCs/>
          <w:sz w:val="18"/>
          <w:szCs w:val="18"/>
        </w:rPr>
        <w:t xml:space="preserve">12.2.3 - </w:t>
      </w:r>
      <w:r>
        <w:rPr>
          <w:rFonts w:ascii="Verdana" w:eastAsia="Verdana" w:hAnsi="Verdana" w:cs="Verdana"/>
          <w:sz w:val="18"/>
          <w:szCs w:val="18"/>
        </w:rPr>
        <w:t>As penalidades de multa decorrentes de fatos diversos serão consideradas independentes entre si.</w:t>
      </w:r>
    </w:p>
    <w:p w14:paraId="084BE718" w14:textId="77777777" w:rsidR="00A40647" w:rsidRDefault="00000000">
      <w:pPr>
        <w:spacing w:before="240"/>
        <w:jc w:val="both"/>
        <w:rPr>
          <w:rFonts w:ascii="Verdana" w:eastAsia="Verdana" w:hAnsi="Verdana" w:cs="Verdana"/>
          <w:sz w:val="18"/>
          <w:szCs w:val="18"/>
        </w:rPr>
      </w:pPr>
      <w:r>
        <w:rPr>
          <w:rFonts w:ascii="Verdana" w:eastAsia="Verdana" w:hAnsi="Verdana" w:cs="Verdana"/>
          <w:b/>
          <w:bCs/>
          <w:sz w:val="18"/>
          <w:szCs w:val="18"/>
        </w:rPr>
        <w:t xml:space="preserve">12.2.4 - </w:t>
      </w:r>
      <w:r>
        <w:rPr>
          <w:rFonts w:ascii="Verdana" w:eastAsia="Verdana" w:hAnsi="Verdana" w:cs="Verdana"/>
          <w:sz w:val="18"/>
          <w:szCs w:val="18"/>
        </w:rPr>
        <w:t xml:space="preserve">Será aplicada multa compensatória no percentual de 0,05% (zero vírgula zero cinco por cento) ao dia, até o limite de 2,5% (dois vírgula cinco por cento), calculada sobre o valor total do contrato, pela inadimplência de até 50 (cinquenta) dias, cujo prazo iniciar-se-á no primeiro dia após a penalização máxima contida na tabela de multa, itens 13 e 14, o que poderá ensejar em rescisão contratual. </w:t>
      </w:r>
    </w:p>
    <w:p w14:paraId="62ED38EB" w14:textId="77777777" w:rsidR="00A40647" w:rsidRDefault="00000000">
      <w:pPr>
        <w:spacing w:before="240"/>
        <w:jc w:val="both"/>
        <w:rPr>
          <w:rFonts w:ascii="Verdana" w:eastAsia="Verdana" w:hAnsi="Verdana" w:cs="Verdana"/>
          <w:sz w:val="18"/>
          <w:szCs w:val="18"/>
        </w:rPr>
      </w:pPr>
      <w:r>
        <w:rPr>
          <w:rFonts w:ascii="Verdana" w:eastAsia="Verdana" w:hAnsi="Verdana" w:cs="Verdana"/>
          <w:b/>
          <w:bCs/>
          <w:sz w:val="18"/>
          <w:szCs w:val="18"/>
        </w:rPr>
        <w:t xml:space="preserve">12.3 - Penalidade de Impedimento: </w:t>
      </w:r>
      <w:r>
        <w:rPr>
          <w:rFonts w:ascii="Verdana" w:eastAsia="Verdana" w:hAnsi="Verdana" w:cs="Verdana"/>
          <w:sz w:val="18"/>
          <w:szCs w:val="18"/>
        </w:rPr>
        <w:t>Nos termos do art. 156, § 4º, da Lei nº 14.133/2021, esta sanção será aplicada ao responsável pelas seguintes infrações administrativas, quando não se justificar a imposição de penalidade mais grave:</w:t>
      </w:r>
    </w:p>
    <w:p w14:paraId="41AD7EDB" w14:textId="77777777" w:rsidR="00A40647" w:rsidRDefault="00000000">
      <w:pPr>
        <w:numPr>
          <w:ilvl w:val="0"/>
          <w:numId w:val="2"/>
        </w:numPr>
        <w:spacing w:before="240"/>
        <w:jc w:val="both"/>
        <w:rPr>
          <w:rFonts w:ascii="Verdana" w:eastAsia="Verdana" w:hAnsi="Verdana" w:cs="Verdana"/>
          <w:sz w:val="18"/>
          <w:szCs w:val="18"/>
        </w:rPr>
      </w:pPr>
      <w:r>
        <w:rPr>
          <w:rFonts w:ascii="Verdana" w:eastAsia="Verdana" w:hAnsi="Verdana" w:cs="Verdana"/>
          <w:sz w:val="18"/>
          <w:szCs w:val="18"/>
        </w:rPr>
        <w:t xml:space="preserve">der causa à inexecução parcial do contrato que cause grave dano à Administração, ao funcionamento dos serviços públicos ou ao interesse coletivo; </w:t>
      </w:r>
    </w:p>
    <w:p w14:paraId="37E86CE7" w14:textId="77777777" w:rsidR="00A40647" w:rsidRDefault="00000000">
      <w:pPr>
        <w:numPr>
          <w:ilvl w:val="0"/>
          <w:numId w:val="2"/>
        </w:numPr>
        <w:jc w:val="both"/>
        <w:rPr>
          <w:rFonts w:ascii="Verdana" w:eastAsia="Verdana" w:hAnsi="Verdana" w:cs="Verdana"/>
          <w:sz w:val="18"/>
          <w:szCs w:val="18"/>
        </w:rPr>
      </w:pPr>
      <w:r>
        <w:rPr>
          <w:rFonts w:ascii="Verdana" w:eastAsia="Verdana" w:hAnsi="Verdana" w:cs="Verdana"/>
          <w:sz w:val="18"/>
          <w:szCs w:val="18"/>
        </w:rPr>
        <w:t xml:space="preserve">der causa à inexecução total do contrato; </w:t>
      </w:r>
    </w:p>
    <w:p w14:paraId="6AA6AF7C" w14:textId="77777777" w:rsidR="00A40647" w:rsidRDefault="00000000">
      <w:pPr>
        <w:numPr>
          <w:ilvl w:val="0"/>
          <w:numId w:val="2"/>
        </w:numPr>
        <w:jc w:val="both"/>
        <w:rPr>
          <w:rFonts w:ascii="Verdana" w:eastAsia="Verdana" w:hAnsi="Verdana" w:cs="Verdana"/>
          <w:sz w:val="18"/>
          <w:szCs w:val="18"/>
        </w:rPr>
      </w:pPr>
      <w:r>
        <w:rPr>
          <w:rFonts w:ascii="Verdana" w:eastAsia="Verdana" w:hAnsi="Verdana" w:cs="Verdana"/>
          <w:sz w:val="18"/>
          <w:szCs w:val="18"/>
        </w:rPr>
        <w:t>ensejar o retardamento da execução ou da entrega do objeto da licitação sem motivo justificado</w:t>
      </w:r>
    </w:p>
    <w:p w14:paraId="17A71286" w14:textId="77777777" w:rsidR="00A40647" w:rsidRDefault="00000000">
      <w:pPr>
        <w:spacing w:before="240"/>
        <w:jc w:val="both"/>
        <w:rPr>
          <w:rFonts w:ascii="Verdana" w:eastAsia="Verdana" w:hAnsi="Verdana" w:cs="Verdana"/>
          <w:sz w:val="18"/>
          <w:szCs w:val="18"/>
        </w:rPr>
      </w:pPr>
      <w:r>
        <w:rPr>
          <w:rFonts w:ascii="Verdana" w:eastAsia="Verdana" w:hAnsi="Verdana" w:cs="Verdana"/>
          <w:b/>
          <w:bCs/>
          <w:sz w:val="18"/>
          <w:szCs w:val="18"/>
        </w:rPr>
        <w:t>12.3.1 -</w:t>
      </w:r>
      <w:r>
        <w:rPr>
          <w:rFonts w:ascii="Verdana" w:eastAsia="Verdana" w:hAnsi="Verdana" w:cs="Verdana"/>
          <w:sz w:val="18"/>
          <w:szCs w:val="18"/>
        </w:rPr>
        <w:t xml:space="preserve"> A depender da gravidade das infrações previstas na penalidade de impedimento, poderá o responsável ser penalizado com a declaração de inidoneidade. </w:t>
      </w:r>
    </w:p>
    <w:p w14:paraId="7F7E566C" w14:textId="77777777" w:rsidR="00A40647" w:rsidRDefault="00000000">
      <w:pPr>
        <w:spacing w:before="240"/>
        <w:jc w:val="both"/>
        <w:rPr>
          <w:rFonts w:ascii="Verdana" w:eastAsia="Verdana" w:hAnsi="Verdana" w:cs="Verdana"/>
          <w:sz w:val="18"/>
          <w:szCs w:val="18"/>
        </w:rPr>
      </w:pPr>
      <w:r>
        <w:rPr>
          <w:rFonts w:ascii="Verdana" w:eastAsia="Verdana" w:hAnsi="Verdana" w:cs="Verdana"/>
          <w:b/>
          <w:bCs/>
          <w:sz w:val="18"/>
          <w:szCs w:val="18"/>
        </w:rPr>
        <w:t>12.3.2 -</w:t>
      </w:r>
      <w:r>
        <w:rPr>
          <w:rFonts w:ascii="Verdana" w:eastAsia="Verdana" w:hAnsi="Verdana" w:cs="Verdana"/>
          <w:sz w:val="18"/>
          <w:szCs w:val="18"/>
        </w:rPr>
        <w:t xml:space="preserve"> O responsável poderá ficar impedido de licitar ou contratar no âmbito da Administração Pública direta e indireta do ente federativo que tiver aplicado a sanção, pelo prazo máximo de até 5 (cinco) anos.</w:t>
      </w:r>
    </w:p>
    <w:p w14:paraId="2CC672D5" w14:textId="77777777" w:rsidR="00A40647" w:rsidRDefault="00000000">
      <w:pPr>
        <w:spacing w:before="240"/>
        <w:jc w:val="both"/>
        <w:rPr>
          <w:rFonts w:ascii="Verdana" w:eastAsia="Verdana" w:hAnsi="Verdana" w:cs="Verdana"/>
          <w:sz w:val="18"/>
          <w:szCs w:val="18"/>
        </w:rPr>
      </w:pPr>
      <w:r>
        <w:rPr>
          <w:rFonts w:ascii="Verdana" w:eastAsia="Verdana" w:hAnsi="Verdana" w:cs="Verdana"/>
          <w:b/>
          <w:bCs/>
          <w:sz w:val="18"/>
          <w:szCs w:val="18"/>
        </w:rPr>
        <w:t xml:space="preserve">12.4 - Declaração de Inidoneidade para licitar ou contratar com a Administração Pública: </w:t>
      </w:r>
      <w:r>
        <w:rPr>
          <w:rFonts w:ascii="Verdana" w:eastAsia="Verdana" w:hAnsi="Verdana" w:cs="Verdana"/>
          <w:sz w:val="18"/>
          <w:szCs w:val="18"/>
        </w:rPr>
        <w:t xml:space="preserve">Nos termos da Lei 14.133/2021, enquanto perdurarem os motivos determinantes da punição ou até que seja promovida sua reabilitação perante a própria autoridade que aplicou a penalidade, que será concedida quando a CONTRATADA ressarcir a Administração pelos prejuízos resultantes. </w:t>
      </w:r>
    </w:p>
    <w:p w14:paraId="54302A1F" w14:textId="77777777" w:rsidR="00A40647" w:rsidRDefault="00A40647">
      <w:pPr>
        <w:jc w:val="both"/>
        <w:rPr>
          <w:rFonts w:ascii="Verdana" w:eastAsia="Verdana" w:hAnsi="Verdana" w:cs="Verdana"/>
          <w:sz w:val="18"/>
          <w:szCs w:val="18"/>
        </w:rPr>
      </w:pPr>
    </w:p>
    <w:p w14:paraId="56CCD1CF" w14:textId="77777777" w:rsidR="00A40647" w:rsidRDefault="00A40647">
      <w:pPr>
        <w:widowControl w:val="0"/>
        <w:pBdr>
          <w:top w:val="nil"/>
          <w:left w:val="nil"/>
          <w:bottom w:val="nil"/>
          <w:right w:val="nil"/>
          <w:between w:val="nil"/>
        </w:pBdr>
        <w:jc w:val="both"/>
        <w:rPr>
          <w:rFonts w:ascii="Verdana" w:eastAsia="Verdana" w:hAnsi="Verdana" w:cs="Verdana"/>
          <w:color w:val="000000"/>
          <w:sz w:val="18"/>
          <w:szCs w:val="18"/>
        </w:rPr>
      </w:pPr>
    </w:p>
    <w:p w14:paraId="0A99D748"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DÉCIMA </w:t>
      </w:r>
      <w:r>
        <w:rPr>
          <w:rFonts w:ascii="Verdana" w:eastAsia="Verdana" w:hAnsi="Verdana" w:cs="Verdana"/>
          <w:b/>
          <w:bCs/>
          <w:sz w:val="18"/>
          <w:szCs w:val="18"/>
        </w:rPr>
        <w:t xml:space="preserve">TERCEIRA </w:t>
      </w:r>
      <w:r>
        <w:rPr>
          <w:rFonts w:ascii="Verdana" w:eastAsia="Verdana" w:hAnsi="Verdana" w:cs="Verdana"/>
          <w:b/>
          <w:bCs/>
          <w:color w:val="000000"/>
          <w:sz w:val="18"/>
          <w:szCs w:val="18"/>
        </w:rPr>
        <w:t>- DA EXTINÇÃO CONTRATUAL</w:t>
      </w:r>
    </w:p>
    <w:p w14:paraId="4AE499E8"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3EF12E53"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.1 -</w:t>
      </w:r>
      <w:r>
        <w:rPr>
          <w:rFonts w:ascii="Verdana" w:eastAsia="Verdana" w:hAnsi="Verdana" w:cs="Verdana"/>
          <w:color w:val="000000"/>
          <w:sz w:val="18"/>
          <w:szCs w:val="18"/>
        </w:rPr>
        <w:tab/>
        <w:t>O contrato se extingue quando cumpridas as obrigações de ambas as partes, ainda que isso ocorra antes do prazo estipulado para tanto.</w:t>
      </w:r>
    </w:p>
    <w:p w14:paraId="458B0636"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017A1A3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.2 -</w:t>
      </w:r>
      <w:r>
        <w:rPr>
          <w:rFonts w:ascii="Verdana" w:eastAsia="Verdana" w:hAnsi="Verdana" w:cs="Verdana"/>
          <w:color w:val="000000"/>
          <w:sz w:val="18"/>
          <w:szCs w:val="18"/>
        </w:rPr>
        <w:t xml:space="preserve"> </w:t>
      </w:r>
      <w:r>
        <w:rPr>
          <w:rFonts w:ascii="Verdana" w:eastAsia="Verdana" w:hAnsi="Verdana" w:cs="Verdana"/>
          <w:color w:val="000000"/>
          <w:sz w:val="18"/>
          <w:szCs w:val="18"/>
        </w:rPr>
        <w:tab/>
        <w:t>Se as obrigações não forem cumpridas no prazo estipulado, a vigência ficará prorrogada até a conclusão do objeto, caso em que deverá a Administração providenciar a readequação do cronograma fixado para o contrato.</w:t>
      </w:r>
    </w:p>
    <w:p w14:paraId="444C663B"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41FAAC64"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.3 -</w:t>
      </w:r>
      <w:r>
        <w:rPr>
          <w:rFonts w:ascii="Verdana" w:eastAsia="Verdana" w:hAnsi="Verdana" w:cs="Verdana"/>
          <w:color w:val="000000"/>
          <w:sz w:val="18"/>
          <w:szCs w:val="18"/>
        </w:rPr>
        <w:t xml:space="preserve"> Quando a não conclusão do contrato referida no item anterior decorrer de culpa do contratado:</w:t>
      </w:r>
    </w:p>
    <w:p w14:paraId="48B45E28" w14:textId="77777777" w:rsidR="00A40647" w:rsidRDefault="00000000">
      <w:pPr>
        <w:pBdr>
          <w:top w:val="nil"/>
          <w:left w:val="nil"/>
          <w:bottom w:val="nil"/>
          <w:right w:val="nil"/>
          <w:between w:val="nil"/>
        </w:pBdr>
        <w:tabs>
          <w:tab w:val="left" w:pos="284"/>
        </w:tabs>
        <w:jc w:val="both"/>
        <w:rPr>
          <w:rFonts w:ascii="Verdana" w:eastAsia="Verdana" w:hAnsi="Verdana" w:cs="Verdana"/>
          <w:color w:val="000000"/>
          <w:sz w:val="18"/>
          <w:szCs w:val="18"/>
        </w:rPr>
      </w:pPr>
      <w:r>
        <w:rPr>
          <w:rFonts w:ascii="Verdana" w:eastAsia="Verdana" w:hAnsi="Verdana" w:cs="Verdana"/>
          <w:b/>
          <w:bCs/>
          <w:color w:val="000000"/>
          <w:sz w:val="18"/>
          <w:szCs w:val="18"/>
        </w:rPr>
        <w:t>a)</w:t>
      </w:r>
      <w:r>
        <w:rPr>
          <w:rFonts w:ascii="Verdana" w:eastAsia="Verdana" w:hAnsi="Verdana" w:cs="Verdana"/>
          <w:color w:val="000000"/>
          <w:sz w:val="18"/>
          <w:szCs w:val="18"/>
        </w:rPr>
        <w:tab/>
        <w:t xml:space="preserve">Ficará ele constituído em mora, sendo-lhe aplicáveis as respectivas sanções administrativas; e  </w:t>
      </w:r>
    </w:p>
    <w:p w14:paraId="4A8CF89A" w14:textId="77777777" w:rsidR="00A40647" w:rsidRDefault="00000000">
      <w:pPr>
        <w:pBdr>
          <w:top w:val="nil"/>
          <w:left w:val="nil"/>
          <w:bottom w:val="nil"/>
          <w:right w:val="nil"/>
          <w:between w:val="nil"/>
        </w:pBdr>
        <w:tabs>
          <w:tab w:val="left" w:pos="284"/>
        </w:tabs>
        <w:jc w:val="both"/>
        <w:rPr>
          <w:rFonts w:ascii="Verdana" w:eastAsia="Verdana" w:hAnsi="Verdana" w:cs="Verdana"/>
          <w:color w:val="000000"/>
          <w:sz w:val="18"/>
          <w:szCs w:val="18"/>
        </w:rPr>
      </w:pPr>
      <w:r>
        <w:rPr>
          <w:rFonts w:ascii="Verdana" w:eastAsia="Verdana" w:hAnsi="Verdana" w:cs="Verdana"/>
          <w:b/>
          <w:bCs/>
          <w:color w:val="000000"/>
          <w:sz w:val="18"/>
          <w:szCs w:val="18"/>
        </w:rPr>
        <w:t>b)</w:t>
      </w:r>
      <w:r>
        <w:rPr>
          <w:rFonts w:ascii="Verdana" w:eastAsia="Verdana" w:hAnsi="Verdana" w:cs="Verdana"/>
          <w:color w:val="000000"/>
          <w:sz w:val="18"/>
          <w:szCs w:val="18"/>
        </w:rPr>
        <w:tab/>
        <w:t>Poderá a Administração optar pela extinção do contrato e, nesse caso, adotará as medidas admitidas em lei para a continuidade da execução contratual.</w:t>
      </w:r>
    </w:p>
    <w:p w14:paraId="1D29FE25"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6F078EE1" w14:textId="77777777" w:rsidR="00A40647" w:rsidRDefault="00000000">
      <w:pPr>
        <w:pBdr>
          <w:top w:val="nil"/>
          <w:left w:val="nil"/>
          <w:bottom w:val="nil"/>
          <w:right w:val="nil"/>
          <w:between w:val="nil"/>
        </w:pBdr>
        <w:tabs>
          <w:tab w:val="left" w:pos="284"/>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.4 -</w:t>
      </w:r>
      <w:r>
        <w:rPr>
          <w:rFonts w:ascii="Verdana" w:eastAsia="Verdana" w:hAnsi="Verdana" w:cs="Verdana"/>
          <w:color w:val="000000"/>
          <w:sz w:val="18"/>
          <w:szCs w:val="18"/>
        </w:rPr>
        <w:tab/>
        <w:t>O contrato pode ser extinto antes de cumpridas as obrigações nele estipuladas, ou antes do prazo nele fixado, por algum dos motivos previstos no artigo 137 da Lei nº 14.133/21, bem como amigavelmente, assegurados o contraditório e a ampla defesa.</w:t>
      </w:r>
    </w:p>
    <w:p w14:paraId="10014BD9"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1CC76BEC" w14:textId="77777777" w:rsidR="00A40647" w:rsidRDefault="00000000">
      <w:pPr>
        <w:pBdr>
          <w:top w:val="nil"/>
          <w:left w:val="nil"/>
          <w:bottom w:val="nil"/>
          <w:right w:val="nil"/>
          <w:between w:val="nil"/>
        </w:pBdr>
        <w:tabs>
          <w:tab w:val="left" w:pos="284"/>
          <w:tab w:val="left" w:pos="851"/>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.4.1 -</w:t>
      </w:r>
      <w:r>
        <w:rPr>
          <w:rFonts w:ascii="Verdana" w:eastAsia="Verdana" w:hAnsi="Verdana" w:cs="Verdana"/>
          <w:color w:val="000000"/>
          <w:sz w:val="18"/>
          <w:szCs w:val="18"/>
        </w:rPr>
        <w:tab/>
        <w:t>Nesta hipótese, aplicam-se também os artigos 138 e 139 da mesma Lei.</w:t>
      </w:r>
    </w:p>
    <w:p w14:paraId="2983F708"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46A8AD85" w14:textId="77777777" w:rsidR="00A40647" w:rsidRDefault="00000000">
      <w:pPr>
        <w:pBdr>
          <w:top w:val="nil"/>
          <w:left w:val="nil"/>
          <w:bottom w:val="nil"/>
          <w:right w:val="nil"/>
          <w:between w:val="nil"/>
        </w:pBdr>
        <w:tabs>
          <w:tab w:val="left" w:pos="284"/>
          <w:tab w:val="left" w:pos="851"/>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.4.2 -</w:t>
      </w:r>
      <w:r>
        <w:rPr>
          <w:rFonts w:ascii="Verdana" w:eastAsia="Verdana" w:hAnsi="Verdana" w:cs="Verdana"/>
          <w:color w:val="000000"/>
          <w:sz w:val="18"/>
          <w:szCs w:val="18"/>
        </w:rPr>
        <w:tab/>
        <w:t>A alteração social ou a modificação da finalidade ou da estrutura da empresa não ensejará a rescisão se não restringir sua capacidade de concluir o contrato.</w:t>
      </w:r>
    </w:p>
    <w:p w14:paraId="5015A952"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6A0D9F1B" w14:textId="77777777" w:rsidR="00A40647" w:rsidRDefault="00000000">
      <w:pPr>
        <w:pBdr>
          <w:top w:val="nil"/>
          <w:left w:val="nil"/>
          <w:bottom w:val="nil"/>
          <w:right w:val="nil"/>
          <w:between w:val="nil"/>
        </w:pBdr>
        <w:tabs>
          <w:tab w:val="left" w:pos="284"/>
          <w:tab w:val="left" w:pos="851"/>
          <w:tab w:val="left" w:pos="993"/>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.4.2.1 -</w:t>
      </w:r>
      <w:r>
        <w:rPr>
          <w:rFonts w:ascii="Verdana" w:eastAsia="Verdana" w:hAnsi="Verdana" w:cs="Verdana"/>
          <w:b/>
          <w:bCs/>
          <w:color w:val="000000"/>
          <w:sz w:val="18"/>
          <w:szCs w:val="18"/>
        </w:rPr>
        <w:tab/>
        <w:t xml:space="preserve"> </w:t>
      </w:r>
      <w:r>
        <w:rPr>
          <w:rFonts w:ascii="Verdana" w:eastAsia="Verdana" w:hAnsi="Verdana" w:cs="Verdana"/>
          <w:color w:val="000000"/>
          <w:sz w:val="18"/>
          <w:szCs w:val="18"/>
        </w:rPr>
        <w:t>Se a operação implicar mudança da pessoa jurídica contratada, deverá ser formalizado termo aditivo para alteração subjetiva.</w:t>
      </w:r>
    </w:p>
    <w:p w14:paraId="279DB35D"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67F6C77B" w14:textId="77777777" w:rsidR="00A40647" w:rsidRDefault="00000000">
      <w:pPr>
        <w:pBdr>
          <w:top w:val="nil"/>
          <w:left w:val="nil"/>
          <w:bottom w:val="nil"/>
          <w:right w:val="nil"/>
          <w:between w:val="nil"/>
        </w:pBdr>
        <w:tabs>
          <w:tab w:val="left" w:pos="284"/>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.5 -</w:t>
      </w:r>
      <w:r>
        <w:rPr>
          <w:rFonts w:ascii="Verdana" w:eastAsia="Verdana" w:hAnsi="Verdana" w:cs="Verdana"/>
          <w:color w:val="000000"/>
          <w:sz w:val="18"/>
          <w:szCs w:val="18"/>
        </w:rPr>
        <w:tab/>
        <w:t>O termo de rescisão, sempre que possível, será precedido:</w:t>
      </w:r>
    </w:p>
    <w:p w14:paraId="014FAB94"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687603D6" w14:textId="77777777" w:rsidR="00A40647" w:rsidRDefault="00000000">
      <w:pPr>
        <w:pBdr>
          <w:top w:val="nil"/>
          <w:left w:val="nil"/>
          <w:bottom w:val="nil"/>
          <w:right w:val="nil"/>
          <w:between w:val="nil"/>
        </w:pBdr>
        <w:tabs>
          <w:tab w:val="left" w:pos="284"/>
          <w:tab w:val="left" w:pos="851"/>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.5.1 -</w:t>
      </w:r>
      <w:r>
        <w:rPr>
          <w:rFonts w:ascii="Verdana" w:eastAsia="Verdana" w:hAnsi="Verdana" w:cs="Verdana"/>
          <w:color w:val="000000"/>
          <w:sz w:val="18"/>
          <w:szCs w:val="18"/>
        </w:rPr>
        <w:tab/>
        <w:t>Balanço dos eventos contratuais já cumpridos ou parcialmente cumpridos;</w:t>
      </w:r>
    </w:p>
    <w:p w14:paraId="127E15FE"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0A1E69C6" w14:textId="77777777" w:rsidR="00A40647" w:rsidRDefault="00000000">
      <w:pPr>
        <w:pBdr>
          <w:top w:val="nil"/>
          <w:left w:val="nil"/>
          <w:bottom w:val="nil"/>
          <w:right w:val="nil"/>
          <w:between w:val="nil"/>
        </w:pBdr>
        <w:tabs>
          <w:tab w:val="left" w:pos="284"/>
          <w:tab w:val="left" w:pos="851"/>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.5.2 -</w:t>
      </w:r>
      <w:r>
        <w:rPr>
          <w:rFonts w:ascii="Verdana" w:eastAsia="Verdana" w:hAnsi="Verdana" w:cs="Verdana"/>
          <w:color w:val="000000"/>
          <w:sz w:val="18"/>
          <w:szCs w:val="18"/>
        </w:rPr>
        <w:tab/>
        <w:t>Relação dos pagamentos já efetuados e ainda devidos;</w:t>
      </w:r>
    </w:p>
    <w:p w14:paraId="4BCC82C2"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7FC11E4B" w14:textId="77777777" w:rsidR="00A40647" w:rsidRDefault="00000000">
      <w:pPr>
        <w:pBdr>
          <w:top w:val="nil"/>
          <w:left w:val="nil"/>
          <w:bottom w:val="nil"/>
          <w:right w:val="nil"/>
          <w:between w:val="nil"/>
        </w:pBdr>
        <w:tabs>
          <w:tab w:val="left" w:pos="284"/>
          <w:tab w:val="left" w:pos="851"/>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.5.3 -</w:t>
      </w:r>
      <w:r>
        <w:rPr>
          <w:rFonts w:ascii="Verdana" w:eastAsia="Verdana" w:hAnsi="Verdana" w:cs="Verdana"/>
          <w:color w:val="000000"/>
          <w:sz w:val="18"/>
          <w:szCs w:val="18"/>
        </w:rPr>
        <w:tab/>
        <w:t>Indenizações e multas.</w:t>
      </w:r>
    </w:p>
    <w:p w14:paraId="2EB430F0"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51C62D3F" w14:textId="77777777" w:rsidR="00A40647" w:rsidRDefault="00000000">
      <w:pPr>
        <w:pBdr>
          <w:top w:val="nil"/>
          <w:left w:val="nil"/>
          <w:bottom w:val="nil"/>
          <w:right w:val="nil"/>
          <w:between w:val="nil"/>
        </w:pBdr>
        <w:tabs>
          <w:tab w:val="left" w:pos="284"/>
        </w:tabs>
        <w:jc w:val="both"/>
        <w:rPr>
          <w:rFonts w:ascii="Verdana" w:eastAsia="Verdana" w:hAnsi="Verdana" w:cs="Verdana"/>
          <w:color w:val="000000"/>
          <w:sz w:val="18"/>
          <w:szCs w:val="18"/>
        </w:rPr>
      </w:pPr>
      <w:r>
        <w:rPr>
          <w:rFonts w:ascii="Verdana" w:eastAsia="Verdana" w:hAnsi="Verdana" w:cs="Verdana"/>
          <w:b/>
          <w:bCs/>
          <w:sz w:val="18"/>
          <w:szCs w:val="18"/>
        </w:rPr>
        <w:t>13</w:t>
      </w:r>
      <w:r>
        <w:rPr>
          <w:rFonts w:ascii="Verdana" w:eastAsia="Verdana" w:hAnsi="Verdana" w:cs="Verdana"/>
          <w:b/>
          <w:bCs/>
          <w:color w:val="000000"/>
          <w:sz w:val="18"/>
          <w:szCs w:val="18"/>
        </w:rPr>
        <w:t>.6 -</w:t>
      </w:r>
      <w:r>
        <w:rPr>
          <w:rFonts w:ascii="Verdana" w:eastAsia="Verdana" w:hAnsi="Verdana" w:cs="Verdana"/>
          <w:color w:val="000000"/>
          <w:sz w:val="18"/>
          <w:szCs w:val="18"/>
        </w:rPr>
        <w:tab/>
        <w:t>A extinção do contrato não configura óbice para o reconhecimento do desequilíbrio econômico-financeiro, hipótese em que será concedida indenização por meio de termo indenizatório (art. 131, caput, da Lei nº 14.133, de 2021).</w:t>
      </w:r>
    </w:p>
    <w:p w14:paraId="3AC29D5C"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571B933C"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57EC4335" w14:textId="77777777" w:rsidR="00A40647" w:rsidRDefault="00000000">
      <w:pPr>
        <w:pBdr>
          <w:top w:val="nil"/>
          <w:left w:val="nil"/>
          <w:bottom w:val="nil"/>
          <w:right w:val="nil"/>
          <w:between w:val="nil"/>
        </w:pBdr>
        <w:shd w:val="clear" w:color="auto" w:fill="BFBFBF"/>
        <w:jc w:val="center"/>
        <w:rPr>
          <w:rFonts w:ascii="Verdana" w:eastAsia="Verdana" w:hAnsi="Verdana" w:cs="Verdana"/>
          <w:b/>
          <w:bCs/>
          <w:color w:val="000000"/>
          <w:sz w:val="18"/>
          <w:szCs w:val="18"/>
        </w:rPr>
      </w:pPr>
      <w:r>
        <w:rPr>
          <w:rFonts w:ascii="Verdana" w:eastAsia="Verdana" w:hAnsi="Verdana" w:cs="Verdana"/>
          <w:b/>
          <w:bCs/>
          <w:color w:val="000000"/>
          <w:sz w:val="18"/>
          <w:szCs w:val="18"/>
        </w:rPr>
        <w:t xml:space="preserve">CLÁUSULA DÉCIMA </w:t>
      </w:r>
      <w:r>
        <w:rPr>
          <w:rFonts w:ascii="Verdana" w:eastAsia="Verdana" w:hAnsi="Verdana" w:cs="Verdana"/>
          <w:b/>
          <w:bCs/>
          <w:sz w:val="18"/>
          <w:szCs w:val="18"/>
        </w:rPr>
        <w:t xml:space="preserve">QUARTA </w:t>
      </w:r>
      <w:r>
        <w:rPr>
          <w:rFonts w:ascii="Verdana" w:eastAsia="Verdana" w:hAnsi="Verdana" w:cs="Verdana"/>
          <w:b/>
          <w:bCs/>
          <w:color w:val="000000"/>
          <w:sz w:val="18"/>
          <w:szCs w:val="18"/>
        </w:rPr>
        <w:t>– DA DOTAÇÃO ORÇAMENTÁRIA</w:t>
      </w:r>
    </w:p>
    <w:p w14:paraId="1DDB1D00"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79F44D2E" w14:textId="77777777" w:rsidR="00A40647"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color w:val="000000"/>
          <w:sz w:val="18"/>
          <w:szCs w:val="18"/>
        </w:rPr>
      </w:pPr>
      <w:r>
        <w:rPr>
          <w:rFonts w:ascii="Verdana" w:eastAsia="Verdana" w:hAnsi="Verdana" w:cs="Verdana"/>
          <w:b/>
          <w:bCs/>
          <w:sz w:val="18"/>
          <w:szCs w:val="18"/>
        </w:rPr>
        <w:t>14</w:t>
      </w:r>
      <w:r>
        <w:rPr>
          <w:rFonts w:ascii="Verdana" w:eastAsia="Verdana" w:hAnsi="Verdana" w:cs="Verdana"/>
          <w:b/>
          <w:bCs/>
          <w:color w:val="000000"/>
          <w:sz w:val="18"/>
          <w:szCs w:val="18"/>
        </w:rPr>
        <w:t>.1</w:t>
      </w:r>
      <w:r>
        <w:rPr>
          <w:rFonts w:ascii="Verdana" w:eastAsia="Verdana" w:hAnsi="Verdana" w:cs="Verdana"/>
          <w:color w:val="000000"/>
          <w:sz w:val="18"/>
          <w:szCs w:val="18"/>
        </w:rPr>
        <w:t xml:space="preserve"> - </w:t>
      </w:r>
      <w:r>
        <w:rPr>
          <w:rFonts w:ascii="Verdana" w:eastAsia="Verdana" w:hAnsi="Verdana" w:cs="Verdana"/>
          <w:sz w:val="18"/>
          <w:szCs w:val="18"/>
          <w:highlight w:val="white"/>
        </w:rPr>
        <w:t xml:space="preserve">As despesas decorrentes do objeto desta licitação correrão por conta de recursos próprios do PJ/ES alocados na Atividade: </w:t>
      </w:r>
      <w:r>
        <w:rPr>
          <w:rFonts w:ascii="Verdana" w:eastAsia="Verdana" w:hAnsi="Verdana" w:cs="Verdana"/>
          <w:b/>
          <w:bCs/>
          <w:sz w:val="18"/>
          <w:szCs w:val="18"/>
          <w:highlight w:val="white"/>
        </w:rPr>
        <w:t>10.03.901.02.061.0023.2078</w:t>
      </w:r>
      <w:r>
        <w:rPr>
          <w:rFonts w:ascii="Verdana" w:eastAsia="Verdana" w:hAnsi="Verdana" w:cs="Verdana"/>
          <w:sz w:val="18"/>
          <w:szCs w:val="18"/>
          <w:highlight w:val="white"/>
        </w:rPr>
        <w:t xml:space="preserve">, Elemento de Despesa: </w:t>
      </w:r>
      <w:r>
        <w:rPr>
          <w:rFonts w:ascii="Verdana" w:eastAsia="Verdana" w:hAnsi="Verdana" w:cs="Verdana"/>
          <w:b/>
          <w:bCs/>
          <w:sz w:val="18"/>
          <w:szCs w:val="18"/>
          <w:highlight w:val="white"/>
        </w:rPr>
        <w:t xml:space="preserve">3.3.90.40.18, </w:t>
      </w:r>
      <w:r>
        <w:rPr>
          <w:rFonts w:ascii="Verdana" w:eastAsia="Verdana" w:hAnsi="Verdana" w:cs="Verdana"/>
          <w:sz w:val="18"/>
          <w:szCs w:val="18"/>
          <w:highlight w:val="white"/>
        </w:rPr>
        <w:t xml:space="preserve">consignados no </w:t>
      </w:r>
      <w:r>
        <w:rPr>
          <w:rFonts w:ascii="Verdana" w:eastAsia="Verdana" w:hAnsi="Verdana" w:cs="Verdana"/>
          <w:b/>
          <w:bCs/>
          <w:sz w:val="18"/>
          <w:szCs w:val="18"/>
        </w:rPr>
        <w:t>Fundo Especial do Poder Judiciário - FUNEPJ</w:t>
      </w:r>
      <w:r>
        <w:rPr>
          <w:rFonts w:ascii="Verdana" w:eastAsia="Verdana" w:hAnsi="Verdana" w:cs="Verdana"/>
          <w:b/>
          <w:bCs/>
          <w:sz w:val="18"/>
          <w:szCs w:val="18"/>
          <w:highlight w:val="white"/>
        </w:rPr>
        <w:t>.</w:t>
      </w:r>
    </w:p>
    <w:p w14:paraId="2C41E927"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779A585A"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DÉCIMA </w:t>
      </w:r>
      <w:r>
        <w:rPr>
          <w:rFonts w:ascii="Verdana" w:eastAsia="Verdana" w:hAnsi="Verdana" w:cs="Verdana"/>
          <w:b/>
          <w:bCs/>
          <w:sz w:val="18"/>
          <w:szCs w:val="18"/>
        </w:rPr>
        <w:t xml:space="preserve">QUINTA </w:t>
      </w:r>
      <w:r>
        <w:rPr>
          <w:rFonts w:ascii="Verdana" w:eastAsia="Verdana" w:hAnsi="Verdana" w:cs="Verdana"/>
          <w:b/>
          <w:bCs/>
          <w:color w:val="000000"/>
          <w:sz w:val="18"/>
          <w:szCs w:val="18"/>
        </w:rPr>
        <w:t>– DAS ALTERAÇÕES</w:t>
      </w:r>
    </w:p>
    <w:p w14:paraId="773C7711"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65B0C97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15</w:t>
      </w:r>
      <w:r>
        <w:rPr>
          <w:rFonts w:ascii="Verdana" w:eastAsia="Verdana" w:hAnsi="Verdana" w:cs="Verdana"/>
          <w:b/>
          <w:bCs/>
          <w:color w:val="000000"/>
          <w:sz w:val="18"/>
          <w:szCs w:val="18"/>
        </w:rPr>
        <w:t>.1 -</w:t>
      </w:r>
      <w:r>
        <w:rPr>
          <w:rFonts w:ascii="Verdana" w:eastAsia="Verdana" w:hAnsi="Verdana" w:cs="Verdana"/>
          <w:color w:val="000000"/>
          <w:sz w:val="18"/>
          <w:szCs w:val="18"/>
        </w:rPr>
        <w:t xml:space="preserve"> Eventuais alterações contratuais reger-se-ão pela disciplina dos arts. 124 e seguintes da Lei nº 14.133, de 2021.</w:t>
      </w:r>
    </w:p>
    <w:p w14:paraId="4A2E225D"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66E929D7"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15</w:t>
      </w:r>
      <w:r>
        <w:rPr>
          <w:rFonts w:ascii="Verdana" w:eastAsia="Verdana" w:hAnsi="Verdana" w:cs="Verdana"/>
          <w:b/>
          <w:bCs/>
          <w:color w:val="000000"/>
          <w:sz w:val="18"/>
          <w:szCs w:val="18"/>
        </w:rPr>
        <w:t>.2 -</w:t>
      </w:r>
      <w:r>
        <w:rPr>
          <w:rFonts w:ascii="Verdana" w:eastAsia="Verdana" w:hAnsi="Verdana" w:cs="Verdana"/>
          <w:color w:val="000000"/>
          <w:sz w:val="18"/>
          <w:szCs w:val="18"/>
        </w:rPr>
        <w:t xml:space="preserve"> O contratado é obrigado a aceitar, nas mesmas condições contratuais, os acréscimos ou supressões que se fizerem necessários, até o limite de 25% (vinte e cinco por cento) do valor inicial atualizado do contrato.</w:t>
      </w:r>
    </w:p>
    <w:p w14:paraId="19F71811"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3762FA6D"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15</w:t>
      </w:r>
      <w:r>
        <w:rPr>
          <w:rFonts w:ascii="Verdana" w:eastAsia="Verdana" w:hAnsi="Verdana" w:cs="Verdana"/>
          <w:b/>
          <w:bCs/>
          <w:color w:val="000000"/>
          <w:sz w:val="18"/>
          <w:szCs w:val="18"/>
        </w:rPr>
        <w:t>.3 -</w:t>
      </w:r>
      <w:r>
        <w:rPr>
          <w:rFonts w:ascii="Verdana" w:eastAsia="Verdana" w:hAnsi="Verdana" w:cs="Verdana"/>
          <w:color w:val="000000"/>
          <w:sz w:val="18"/>
          <w:szCs w:val="18"/>
        </w:rPr>
        <w:tab/>
        <w:t>As alterações contratuais deverão ser promovidas mediante celebração de termo aditivo, submetido à prévia aprovação da assessoria jurídica do contratante.</w:t>
      </w:r>
    </w:p>
    <w:p w14:paraId="6B2DEE8D"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5C2597F3"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15</w:t>
      </w:r>
      <w:r>
        <w:rPr>
          <w:rFonts w:ascii="Verdana" w:eastAsia="Verdana" w:hAnsi="Verdana" w:cs="Verdana"/>
          <w:b/>
          <w:bCs/>
          <w:color w:val="000000"/>
          <w:sz w:val="18"/>
          <w:szCs w:val="18"/>
        </w:rPr>
        <w:t>.4 -</w:t>
      </w:r>
      <w:r>
        <w:rPr>
          <w:rFonts w:ascii="Verdana" w:eastAsia="Verdana" w:hAnsi="Verdana" w:cs="Verdana"/>
          <w:color w:val="000000"/>
          <w:sz w:val="18"/>
          <w:szCs w:val="18"/>
        </w:rPr>
        <w:t xml:space="preserve"> Registros que não caracterizam alteração do contrato podem ser realizados por simples apostila, dispensada a celebração de termo aditivo, na forma do art. 136 da Lei nº 14.133, de 2021.</w:t>
      </w:r>
    </w:p>
    <w:p w14:paraId="29432184"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0F698F6F"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DÉCIMA </w:t>
      </w:r>
      <w:r>
        <w:rPr>
          <w:rFonts w:ascii="Verdana" w:eastAsia="Verdana" w:hAnsi="Verdana" w:cs="Verdana"/>
          <w:b/>
          <w:bCs/>
          <w:sz w:val="18"/>
          <w:szCs w:val="18"/>
        </w:rPr>
        <w:t xml:space="preserve">SEXTA </w:t>
      </w:r>
      <w:r>
        <w:rPr>
          <w:rFonts w:ascii="Verdana" w:eastAsia="Verdana" w:hAnsi="Verdana" w:cs="Verdana"/>
          <w:b/>
          <w:bCs/>
          <w:color w:val="000000"/>
          <w:sz w:val="18"/>
          <w:szCs w:val="18"/>
        </w:rPr>
        <w:t>– DOS CASOS OMISSOS</w:t>
      </w:r>
    </w:p>
    <w:p w14:paraId="5FB05DEE"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0C104DAE" w14:textId="77777777" w:rsidR="00A40647" w:rsidRDefault="00000000">
      <w:pPr>
        <w:pBdr>
          <w:top w:val="nil"/>
          <w:left w:val="nil"/>
          <w:bottom w:val="nil"/>
          <w:right w:val="nil"/>
          <w:between w:val="nil"/>
        </w:pBdr>
        <w:tabs>
          <w:tab w:val="left" w:pos="284"/>
        </w:tabs>
        <w:jc w:val="both"/>
        <w:rPr>
          <w:rFonts w:ascii="Verdana" w:eastAsia="Verdana" w:hAnsi="Verdana" w:cs="Verdana"/>
          <w:color w:val="000000"/>
          <w:sz w:val="18"/>
          <w:szCs w:val="18"/>
        </w:rPr>
      </w:pPr>
      <w:r>
        <w:rPr>
          <w:rFonts w:ascii="Verdana" w:eastAsia="Verdana" w:hAnsi="Verdana" w:cs="Verdana"/>
          <w:b/>
          <w:bCs/>
          <w:sz w:val="18"/>
          <w:szCs w:val="18"/>
        </w:rPr>
        <w:t>16</w:t>
      </w:r>
      <w:r>
        <w:rPr>
          <w:rFonts w:ascii="Verdana" w:eastAsia="Verdana" w:hAnsi="Verdana" w:cs="Verdana"/>
          <w:b/>
          <w:bCs/>
          <w:color w:val="000000"/>
          <w:sz w:val="18"/>
          <w:szCs w:val="18"/>
        </w:rPr>
        <w:t xml:space="preserve">.1 - </w:t>
      </w:r>
      <w:r>
        <w:rPr>
          <w:rFonts w:ascii="Verdana" w:eastAsia="Verdana" w:hAnsi="Verdana" w:cs="Verdana"/>
          <w:color w:val="000000"/>
          <w:sz w:val="18"/>
          <w:szCs w:val="18"/>
        </w:rPr>
        <w:tab/>
        <w:t>Os casos omissos serão decididos pelo contratante, segundo as disposições contidas na Lei nº 14.133, de 2021, e demais normas aplicáveis e, subsidiariamente, segundo as disposições contidas na Lei nº 8.078, de 1990 – Código de Defesa do Consumidor – e normas e princípios gerais dos contratos.</w:t>
      </w:r>
    </w:p>
    <w:p w14:paraId="6880B3FF" w14:textId="77777777" w:rsidR="00A40647" w:rsidRDefault="00A40647">
      <w:pPr>
        <w:pBdr>
          <w:top w:val="nil"/>
          <w:left w:val="nil"/>
          <w:bottom w:val="nil"/>
          <w:right w:val="nil"/>
          <w:between w:val="nil"/>
        </w:pBdr>
        <w:tabs>
          <w:tab w:val="left" w:pos="284"/>
        </w:tabs>
        <w:jc w:val="both"/>
        <w:rPr>
          <w:rFonts w:ascii="Verdana" w:eastAsia="Verdana" w:hAnsi="Verdana" w:cs="Verdana"/>
          <w:color w:val="000000"/>
          <w:sz w:val="18"/>
          <w:szCs w:val="18"/>
        </w:rPr>
      </w:pPr>
    </w:p>
    <w:p w14:paraId="2C8628C9" w14:textId="77777777" w:rsidR="00A40647" w:rsidRDefault="00000000">
      <w:pPr>
        <w:pBdr>
          <w:top w:val="nil"/>
          <w:left w:val="nil"/>
          <w:bottom w:val="nil"/>
          <w:right w:val="nil"/>
          <w:between w:val="nil"/>
        </w:pBdr>
        <w:shd w:val="clear" w:color="auto" w:fill="BFBFBF"/>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DÉCIMA </w:t>
      </w:r>
      <w:r>
        <w:rPr>
          <w:rFonts w:ascii="Verdana" w:eastAsia="Verdana" w:hAnsi="Verdana" w:cs="Verdana"/>
          <w:b/>
          <w:bCs/>
          <w:sz w:val="18"/>
          <w:szCs w:val="18"/>
        </w:rPr>
        <w:t xml:space="preserve">SÉTIMA </w:t>
      </w:r>
      <w:r>
        <w:rPr>
          <w:rFonts w:ascii="Verdana" w:eastAsia="Verdana" w:hAnsi="Verdana" w:cs="Verdana"/>
          <w:b/>
          <w:bCs/>
          <w:color w:val="000000"/>
          <w:sz w:val="18"/>
          <w:szCs w:val="18"/>
        </w:rPr>
        <w:t>– DA PUBLICAÇÃO</w:t>
      </w:r>
    </w:p>
    <w:p w14:paraId="31D7771E"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32019A68"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17</w:t>
      </w:r>
      <w:r>
        <w:rPr>
          <w:rFonts w:ascii="Verdana" w:eastAsia="Verdana" w:hAnsi="Verdana" w:cs="Verdana"/>
          <w:b/>
          <w:bCs/>
          <w:color w:val="000000"/>
          <w:sz w:val="18"/>
          <w:szCs w:val="18"/>
        </w:rPr>
        <w:t>.1 -</w:t>
      </w:r>
      <w:r>
        <w:rPr>
          <w:rFonts w:ascii="Verdana" w:eastAsia="Verdana" w:hAnsi="Verdana" w:cs="Verdana"/>
          <w:b/>
          <w:bCs/>
          <w:color w:val="000000"/>
          <w:sz w:val="18"/>
          <w:szCs w:val="18"/>
        </w:rPr>
        <w:tab/>
      </w:r>
      <w:r>
        <w:rPr>
          <w:rFonts w:ascii="Verdana" w:eastAsia="Verdana" w:hAnsi="Verdana" w:cs="Verdana"/>
          <w:color w:val="000000"/>
          <w:sz w:val="18"/>
          <w:szCs w:val="18"/>
        </w:rPr>
        <w:t>Incumbirá ao contratante divulgar o presente extrato do instrumento no Portal Nacional de Contratações Públicas (PNCP), na forma prevista no art. 94 da Lei 14.133, de 2021, bem como no Diário de Justiça Eletrônico e no respectivo sítio oficial na Internet, em atenção ao art. 91, caput, da Lei nº 14.133, de 2021, e ao art. 8º, §2º, da Lei n</w:t>
      </w:r>
      <w:r>
        <w:rPr>
          <w:rFonts w:ascii="Verdana" w:eastAsia="Verdana" w:hAnsi="Verdana" w:cs="Verdana"/>
          <w:sz w:val="18"/>
          <w:szCs w:val="18"/>
        </w:rPr>
        <w:t>º</w:t>
      </w:r>
      <w:r>
        <w:rPr>
          <w:rFonts w:ascii="Verdana" w:eastAsia="Verdana" w:hAnsi="Verdana" w:cs="Verdana"/>
          <w:color w:val="000000"/>
          <w:sz w:val="18"/>
          <w:szCs w:val="18"/>
        </w:rPr>
        <w:t xml:space="preserve"> 12.527, de 2011, c/c art. 7º, §3º, inciso V, do Decreto nº 7.724, de 2012.</w:t>
      </w:r>
    </w:p>
    <w:p w14:paraId="028D5FD3" w14:textId="77777777" w:rsidR="00A40647" w:rsidRDefault="00A40647">
      <w:pPr>
        <w:pBdr>
          <w:top w:val="nil"/>
          <w:left w:val="nil"/>
          <w:bottom w:val="nil"/>
          <w:right w:val="nil"/>
          <w:between w:val="nil"/>
        </w:pBdr>
        <w:tabs>
          <w:tab w:val="left" w:pos="426"/>
        </w:tabs>
        <w:jc w:val="both"/>
        <w:rPr>
          <w:rFonts w:ascii="Verdana" w:eastAsia="Verdana" w:hAnsi="Verdana" w:cs="Verdana"/>
          <w:b/>
          <w:bCs/>
          <w:color w:val="000000"/>
          <w:sz w:val="18"/>
          <w:szCs w:val="18"/>
        </w:rPr>
      </w:pPr>
    </w:p>
    <w:p w14:paraId="04A1E58B" w14:textId="77777777" w:rsidR="00A40647" w:rsidRDefault="00000000">
      <w:pPr>
        <w:pBdr>
          <w:top w:val="nil"/>
          <w:left w:val="nil"/>
          <w:bottom w:val="nil"/>
          <w:right w:val="nil"/>
          <w:between w:val="nil"/>
        </w:pBdr>
        <w:shd w:val="clear" w:color="auto" w:fill="BFBFBF"/>
        <w:tabs>
          <w:tab w:val="left" w:pos="425"/>
        </w:tabs>
        <w:jc w:val="center"/>
        <w:rPr>
          <w:rFonts w:ascii="Verdana" w:eastAsia="Verdana" w:hAnsi="Verdana" w:cs="Verdana"/>
          <w:color w:val="000000"/>
          <w:sz w:val="18"/>
          <w:szCs w:val="18"/>
        </w:rPr>
      </w:pPr>
      <w:r>
        <w:rPr>
          <w:rFonts w:ascii="Verdana" w:eastAsia="Verdana" w:hAnsi="Verdana" w:cs="Verdana"/>
          <w:b/>
          <w:bCs/>
          <w:color w:val="000000"/>
          <w:sz w:val="18"/>
          <w:szCs w:val="18"/>
        </w:rPr>
        <w:t xml:space="preserve">CLÁUSULA </w:t>
      </w:r>
      <w:r>
        <w:rPr>
          <w:rFonts w:ascii="Verdana" w:eastAsia="Verdana" w:hAnsi="Verdana" w:cs="Verdana"/>
          <w:b/>
          <w:bCs/>
          <w:sz w:val="18"/>
          <w:szCs w:val="18"/>
        </w:rPr>
        <w:t xml:space="preserve">OITAVA </w:t>
      </w:r>
      <w:r>
        <w:rPr>
          <w:rFonts w:ascii="Verdana" w:eastAsia="Verdana" w:hAnsi="Verdana" w:cs="Verdana"/>
          <w:b/>
          <w:bCs/>
          <w:color w:val="000000"/>
          <w:sz w:val="18"/>
          <w:szCs w:val="18"/>
        </w:rPr>
        <w:t xml:space="preserve"> - DO FORO</w:t>
      </w:r>
    </w:p>
    <w:p w14:paraId="51EFA857" w14:textId="77777777" w:rsidR="00A40647" w:rsidRDefault="00A40647">
      <w:pPr>
        <w:pBdr>
          <w:top w:val="nil"/>
          <w:left w:val="nil"/>
          <w:bottom w:val="nil"/>
          <w:right w:val="nil"/>
          <w:between w:val="nil"/>
        </w:pBdr>
        <w:jc w:val="both"/>
        <w:rPr>
          <w:rFonts w:ascii="Verdana" w:eastAsia="Verdana" w:hAnsi="Verdana" w:cs="Verdana"/>
          <w:b/>
          <w:bCs/>
          <w:color w:val="000000"/>
          <w:sz w:val="18"/>
          <w:szCs w:val="18"/>
        </w:rPr>
      </w:pPr>
    </w:p>
    <w:p w14:paraId="7219EDD5"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sz w:val="18"/>
          <w:szCs w:val="18"/>
        </w:rPr>
        <w:t>18</w:t>
      </w:r>
      <w:r>
        <w:rPr>
          <w:rFonts w:ascii="Verdana" w:eastAsia="Verdana" w:hAnsi="Verdana" w:cs="Verdana"/>
          <w:b/>
          <w:bCs/>
          <w:color w:val="000000"/>
          <w:sz w:val="18"/>
          <w:szCs w:val="18"/>
        </w:rPr>
        <w:t>.1</w:t>
      </w:r>
      <w:r>
        <w:rPr>
          <w:rFonts w:ascii="Verdana" w:eastAsia="Verdana" w:hAnsi="Verdana" w:cs="Verdana"/>
          <w:color w:val="000000"/>
          <w:sz w:val="18"/>
          <w:szCs w:val="18"/>
        </w:rPr>
        <w:t xml:space="preserve"> - Fica eleito o foro de Vitória/ES para dirimir os litígios que decorrerem da execução deste Termo de Contrato que não puderem ser compostos pela conciliação, conforme art. 92, §1º, da Lei nº 14.133/21.</w:t>
      </w:r>
    </w:p>
    <w:p w14:paraId="67C5E5EF" w14:textId="77777777" w:rsidR="00A40647" w:rsidRDefault="00A40647">
      <w:pPr>
        <w:pBdr>
          <w:top w:val="nil"/>
          <w:left w:val="nil"/>
          <w:bottom w:val="nil"/>
          <w:right w:val="nil"/>
          <w:between w:val="nil"/>
        </w:pBdr>
        <w:jc w:val="both"/>
        <w:rPr>
          <w:rFonts w:ascii="Verdana" w:eastAsia="Verdana" w:hAnsi="Verdana" w:cs="Verdana"/>
          <w:color w:val="000000"/>
          <w:sz w:val="18"/>
          <w:szCs w:val="18"/>
        </w:rPr>
      </w:pPr>
    </w:p>
    <w:p w14:paraId="2E12EED9" w14:textId="77777777" w:rsidR="00A4064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 por estarem justos e convencionados, assinam o presente.</w:t>
      </w:r>
    </w:p>
    <w:p w14:paraId="2761B953" w14:textId="77777777" w:rsidR="00A40647" w:rsidRDefault="00A40647">
      <w:pPr>
        <w:pBdr>
          <w:top w:val="nil"/>
          <w:left w:val="nil"/>
          <w:bottom w:val="nil"/>
          <w:right w:val="nil"/>
          <w:between w:val="nil"/>
        </w:pBdr>
        <w:tabs>
          <w:tab w:val="left" w:pos="426"/>
        </w:tabs>
        <w:rPr>
          <w:rFonts w:ascii="Verdana" w:eastAsia="Verdana" w:hAnsi="Verdana" w:cs="Verdana"/>
          <w:sz w:val="18"/>
          <w:szCs w:val="18"/>
        </w:rPr>
      </w:pPr>
    </w:p>
    <w:p w14:paraId="6B0F6B5C" w14:textId="77777777" w:rsidR="00A40647" w:rsidRDefault="00A40647">
      <w:pPr>
        <w:pBdr>
          <w:top w:val="nil"/>
          <w:left w:val="nil"/>
          <w:bottom w:val="nil"/>
          <w:right w:val="nil"/>
          <w:between w:val="nil"/>
        </w:pBdr>
        <w:tabs>
          <w:tab w:val="left" w:pos="426"/>
        </w:tabs>
        <w:rPr>
          <w:rFonts w:ascii="Verdana" w:eastAsia="Verdana" w:hAnsi="Verdana" w:cs="Verdana"/>
          <w:sz w:val="18"/>
          <w:szCs w:val="18"/>
        </w:rPr>
      </w:pPr>
    </w:p>
    <w:p w14:paraId="499689D4" w14:textId="77777777" w:rsidR="00A40647" w:rsidRDefault="00000000">
      <w:pPr>
        <w:pBdr>
          <w:top w:val="nil"/>
          <w:left w:val="nil"/>
          <w:bottom w:val="nil"/>
          <w:right w:val="nil"/>
          <w:between w:val="nil"/>
        </w:pBdr>
        <w:tabs>
          <w:tab w:val="left" w:pos="0"/>
        </w:tabs>
        <w:rPr>
          <w:rFonts w:ascii="Verdana" w:eastAsia="Verdana" w:hAnsi="Verdana" w:cs="Verdana"/>
          <w:color w:val="000000"/>
          <w:sz w:val="18"/>
          <w:szCs w:val="18"/>
        </w:rPr>
      </w:pPr>
      <w:r>
        <w:rPr>
          <w:rFonts w:ascii="Verdana" w:eastAsia="Verdana" w:hAnsi="Verdana" w:cs="Verdana"/>
          <w:color w:val="000000"/>
          <w:sz w:val="18"/>
          <w:szCs w:val="18"/>
        </w:rPr>
        <w:t>Vitória/ES, data e hora da última assinatura eletrônica ou do reconhecimento de firma</w:t>
      </w:r>
    </w:p>
    <w:p w14:paraId="2F3268F3" w14:textId="77777777" w:rsidR="00A40647" w:rsidRDefault="00A40647">
      <w:pPr>
        <w:pBdr>
          <w:top w:val="nil"/>
          <w:left w:val="nil"/>
          <w:bottom w:val="nil"/>
          <w:right w:val="nil"/>
          <w:between w:val="nil"/>
        </w:pBdr>
        <w:tabs>
          <w:tab w:val="left" w:pos="0"/>
        </w:tabs>
        <w:rPr>
          <w:rFonts w:ascii="Verdana" w:eastAsia="Verdana" w:hAnsi="Verdana" w:cs="Verdana"/>
          <w:sz w:val="18"/>
          <w:szCs w:val="18"/>
        </w:rPr>
      </w:pPr>
    </w:p>
    <w:p w14:paraId="3BF11170" w14:textId="77777777" w:rsidR="00A40647" w:rsidRDefault="00A40647">
      <w:pPr>
        <w:pBdr>
          <w:top w:val="nil"/>
          <w:left w:val="nil"/>
          <w:bottom w:val="nil"/>
          <w:right w:val="nil"/>
          <w:between w:val="nil"/>
        </w:pBdr>
        <w:tabs>
          <w:tab w:val="left" w:pos="0"/>
        </w:tabs>
        <w:rPr>
          <w:rFonts w:ascii="Verdana" w:eastAsia="Verdana" w:hAnsi="Verdana" w:cs="Verdana"/>
          <w:sz w:val="18"/>
          <w:szCs w:val="18"/>
        </w:rPr>
      </w:pPr>
    </w:p>
    <w:p w14:paraId="2A36C364" w14:textId="77777777" w:rsidR="00A40647" w:rsidRDefault="00A40647">
      <w:pPr>
        <w:pBdr>
          <w:top w:val="nil"/>
          <w:left w:val="nil"/>
          <w:bottom w:val="nil"/>
          <w:right w:val="nil"/>
          <w:between w:val="nil"/>
        </w:pBdr>
        <w:tabs>
          <w:tab w:val="left" w:pos="0"/>
        </w:tabs>
        <w:rPr>
          <w:rFonts w:ascii="Verdana" w:eastAsia="Verdana" w:hAnsi="Verdana" w:cs="Verdana"/>
          <w:color w:val="000000"/>
          <w:sz w:val="18"/>
          <w:szCs w:val="18"/>
        </w:rPr>
      </w:pPr>
    </w:p>
    <w:p w14:paraId="11F294AB" w14:textId="77777777" w:rsidR="00A4064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_____________________________________</w:t>
      </w:r>
    </w:p>
    <w:p w14:paraId="223E2696" w14:textId="77777777" w:rsidR="00A40647" w:rsidRDefault="00000000">
      <w:pPr>
        <w:tabs>
          <w:tab w:val="left" w:pos="0"/>
        </w:tabs>
        <w:jc w:val="center"/>
        <w:rPr>
          <w:rFonts w:ascii="Verdana" w:eastAsia="Verdana" w:hAnsi="Verdana" w:cs="Verdana"/>
          <w:color w:val="000000"/>
          <w:sz w:val="18"/>
          <w:szCs w:val="18"/>
        </w:rPr>
      </w:pPr>
      <w:r>
        <w:rPr>
          <w:rFonts w:ascii="Verdana" w:eastAsia="Verdana" w:hAnsi="Verdana" w:cs="Verdana"/>
          <w:b/>
          <w:bCs/>
          <w:sz w:val="18"/>
          <w:szCs w:val="18"/>
        </w:rPr>
        <w:t>ANSELMO LAGHI LARANJA</w:t>
      </w:r>
    </w:p>
    <w:p w14:paraId="455B0064" w14:textId="77777777" w:rsidR="00A4064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sz w:val="18"/>
          <w:szCs w:val="18"/>
        </w:rPr>
        <w:t>Poder Judiciário</w:t>
      </w:r>
      <w:r>
        <w:rPr>
          <w:rFonts w:ascii="Verdana" w:eastAsia="Verdana" w:hAnsi="Verdana" w:cs="Verdana"/>
          <w:color w:val="000000"/>
          <w:sz w:val="18"/>
          <w:szCs w:val="18"/>
        </w:rPr>
        <w:t xml:space="preserve"> do Estado do Espírito Santo</w:t>
      </w:r>
    </w:p>
    <w:p w14:paraId="4F2AC322" w14:textId="77777777" w:rsidR="00A4064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w:t>
      </w:r>
      <w:r>
        <w:rPr>
          <w:rFonts w:ascii="Verdana" w:eastAsia="Verdana" w:hAnsi="Verdana" w:cs="Verdana"/>
          <w:smallCaps/>
          <w:color w:val="000000"/>
          <w:sz w:val="18"/>
          <w:szCs w:val="18"/>
        </w:rPr>
        <w:t>CONTRATANTE</w:t>
      </w:r>
      <w:r>
        <w:rPr>
          <w:rFonts w:ascii="Verdana" w:eastAsia="Verdana" w:hAnsi="Verdana" w:cs="Verdana"/>
          <w:color w:val="000000"/>
          <w:sz w:val="18"/>
          <w:szCs w:val="18"/>
        </w:rPr>
        <w:t>)</w:t>
      </w:r>
    </w:p>
    <w:p w14:paraId="368CE225" w14:textId="77777777" w:rsidR="00A40647" w:rsidRDefault="00A40647">
      <w:pPr>
        <w:pBdr>
          <w:top w:val="nil"/>
          <w:left w:val="nil"/>
          <w:bottom w:val="nil"/>
          <w:right w:val="nil"/>
          <w:between w:val="nil"/>
        </w:pBdr>
        <w:rPr>
          <w:rFonts w:ascii="Verdana" w:eastAsia="Verdana" w:hAnsi="Verdana" w:cs="Verdana"/>
          <w:sz w:val="18"/>
          <w:szCs w:val="18"/>
        </w:rPr>
      </w:pPr>
    </w:p>
    <w:p w14:paraId="55CC6368" w14:textId="77777777" w:rsidR="00A40647" w:rsidRDefault="00A40647">
      <w:pPr>
        <w:pBdr>
          <w:top w:val="nil"/>
          <w:left w:val="nil"/>
          <w:bottom w:val="nil"/>
          <w:right w:val="nil"/>
          <w:between w:val="nil"/>
        </w:pBdr>
        <w:rPr>
          <w:rFonts w:ascii="Verdana" w:eastAsia="Verdana" w:hAnsi="Verdana" w:cs="Verdana"/>
          <w:sz w:val="18"/>
          <w:szCs w:val="18"/>
        </w:rPr>
      </w:pPr>
    </w:p>
    <w:p w14:paraId="1D0E6EF1" w14:textId="77777777" w:rsidR="00A4064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_____________________________________</w:t>
      </w:r>
    </w:p>
    <w:p w14:paraId="4DC2C514" w14:textId="77777777" w:rsidR="00A4064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w:t>
      </w:r>
      <w:r>
        <w:rPr>
          <w:rFonts w:ascii="Verdana" w:eastAsia="Verdana" w:hAnsi="Verdana" w:cs="Verdana"/>
          <w:smallCaps/>
          <w:color w:val="000000"/>
          <w:sz w:val="18"/>
          <w:szCs w:val="18"/>
        </w:rPr>
        <w:t>CONTRATADA</w:t>
      </w:r>
      <w:r>
        <w:rPr>
          <w:rFonts w:ascii="Verdana" w:eastAsia="Verdana" w:hAnsi="Verdana" w:cs="Verdana"/>
          <w:color w:val="000000"/>
          <w:sz w:val="18"/>
          <w:szCs w:val="18"/>
        </w:rPr>
        <w:t>)</w:t>
      </w:r>
    </w:p>
    <w:p w14:paraId="440F6C94"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1EC53B37"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0F7D7178"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5A76BCD1"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18368EEC"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0015A3EB"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593E19FA"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3E778116"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099FF460"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586EB002"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29633237"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5D8A3AA0"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1AF7F361"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35408F41"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08C4813D"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759EC5B7"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67140566"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06200714"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15BC48C2"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734000AE"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79671AFA"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0382EE1F"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50F5D422"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01D7F106"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54463065"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23BB7BE5"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6A8CCB91" w14:textId="77777777" w:rsidR="00A40647" w:rsidRDefault="00A40647">
      <w:pPr>
        <w:pBdr>
          <w:top w:val="nil"/>
          <w:left w:val="nil"/>
          <w:bottom w:val="nil"/>
          <w:right w:val="nil"/>
          <w:between w:val="nil"/>
        </w:pBdr>
        <w:tabs>
          <w:tab w:val="left" w:pos="-2127"/>
          <w:tab w:val="left" w:pos="-1985"/>
          <w:tab w:val="left" w:pos="1134"/>
        </w:tabs>
        <w:jc w:val="both"/>
        <w:rPr>
          <w:rFonts w:ascii="Verdana" w:eastAsia="Verdana" w:hAnsi="Verdana" w:cs="Verdana"/>
          <w:b/>
          <w:bCs/>
          <w:sz w:val="18"/>
          <w:szCs w:val="18"/>
        </w:rPr>
      </w:pPr>
    </w:p>
    <w:p w14:paraId="366A6F8A" w14:textId="77777777" w:rsidR="00A40647" w:rsidRDefault="00000000">
      <w:pPr>
        <w:pBdr>
          <w:top w:val="nil"/>
          <w:left w:val="nil"/>
          <w:bottom w:val="nil"/>
          <w:right w:val="nil"/>
          <w:between w:val="nil"/>
        </w:pBdr>
        <w:shd w:val="clear" w:color="auto" w:fill="C0C0C0"/>
        <w:jc w:val="center"/>
        <w:rPr>
          <w:rFonts w:ascii="Verdana" w:eastAsia="Verdana" w:hAnsi="Verdana" w:cs="Verdana"/>
          <w:b/>
          <w:bCs/>
          <w:color w:val="000000"/>
          <w:sz w:val="18"/>
          <w:szCs w:val="18"/>
        </w:rPr>
      </w:pPr>
      <w:r>
        <w:rPr>
          <w:rFonts w:ascii="Verdana" w:eastAsia="Verdana" w:hAnsi="Verdana" w:cs="Verdana"/>
          <w:b/>
          <w:bCs/>
          <w:color w:val="000000"/>
          <w:sz w:val="18"/>
          <w:szCs w:val="18"/>
        </w:rPr>
        <w:t>ADENDO I AO CONTRATO – TERMO DE CONFIDENCIALIDADE</w:t>
      </w:r>
    </w:p>
    <w:p w14:paraId="2C45D042" w14:textId="77777777" w:rsidR="00A40647" w:rsidRDefault="00A40647">
      <w:pPr>
        <w:pBdr>
          <w:top w:val="nil"/>
          <w:left w:val="nil"/>
          <w:bottom w:val="nil"/>
          <w:right w:val="nil"/>
          <w:between w:val="nil"/>
        </w:pBdr>
        <w:spacing w:line="360" w:lineRule="auto"/>
        <w:jc w:val="both"/>
        <w:rPr>
          <w:rFonts w:ascii="Verdana" w:eastAsia="Verdana" w:hAnsi="Verdana" w:cs="Verdana"/>
          <w:b/>
          <w:bCs/>
          <w:sz w:val="18"/>
          <w:szCs w:val="18"/>
          <w:u w:val="single"/>
        </w:rPr>
      </w:pPr>
    </w:p>
    <w:p w14:paraId="0D5346A0" w14:textId="77777777" w:rsidR="00A40647" w:rsidRDefault="00000000">
      <w:pPr>
        <w:ind w:left="473"/>
        <w:rPr>
          <w:rFonts w:ascii="Verdana" w:eastAsia="Verdana" w:hAnsi="Verdana" w:cs="Verdana"/>
          <w:b/>
          <w:bCs/>
          <w:sz w:val="18"/>
          <w:szCs w:val="18"/>
        </w:rPr>
      </w:pPr>
      <w:r>
        <w:rPr>
          <w:rFonts w:ascii="Verdana" w:eastAsia="Verdana" w:hAnsi="Verdana" w:cs="Verdana"/>
          <w:b/>
          <w:bCs/>
          <w:sz w:val="18"/>
          <w:szCs w:val="18"/>
        </w:rPr>
        <w:t>AO</w:t>
      </w:r>
    </w:p>
    <w:p w14:paraId="4EC92903" w14:textId="77777777" w:rsidR="00A40647" w:rsidRDefault="00000000">
      <w:pPr>
        <w:ind w:left="473"/>
        <w:rPr>
          <w:rFonts w:ascii="Verdana" w:eastAsia="Verdana" w:hAnsi="Verdana" w:cs="Verdana"/>
          <w:b/>
          <w:bCs/>
          <w:sz w:val="18"/>
          <w:szCs w:val="18"/>
        </w:rPr>
      </w:pPr>
      <w:r>
        <w:rPr>
          <w:rFonts w:ascii="Verdana" w:eastAsia="Verdana" w:hAnsi="Verdana" w:cs="Verdana"/>
          <w:b/>
          <w:bCs/>
          <w:sz w:val="18"/>
          <w:szCs w:val="18"/>
        </w:rPr>
        <w:t>PODER JUDICIÁRIO</w:t>
      </w:r>
    </w:p>
    <w:p w14:paraId="16373D78" w14:textId="77777777" w:rsidR="00A40647" w:rsidRDefault="00000000">
      <w:pPr>
        <w:ind w:left="473"/>
        <w:rPr>
          <w:rFonts w:ascii="Verdana" w:eastAsia="Verdana" w:hAnsi="Verdana" w:cs="Verdana"/>
          <w:b/>
          <w:bCs/>
          <w:sz w:val="18"/>
          <w:szCs w:val="18"/>
        </w:rPr>
      </w:pPr>
      <w:r>
        <w:rPr>
          <w:rFonts w:ascii="Verdana" w:eastAsia="Verdana" w:hAnsi="Verdana" w:cs="Verdana"/>
          <w:b/>
          <w:bCs/>
          <w:sz w:val="18"/>
          <w:szCs w:val="18"/>
        </w:rPr>
        <w:lastRenderedPageBreak/>
        <w:t>TRIBUNAL DE JUSTIÇA DO ESTADO DO ESPÍRITO SANTO</w:t>
      </w:r>
    </w:p>
    <w:p w14:paraId="603DF537" w14:textId="77777777" w:rsidR="00A40647" w:rsidRDefault="00A40647">
      <w:pPr>
        <w:ind w:left="473"/>
        <w:rPr>
          <w:rFonts w:ascii="Verdana" w:eastAsia="Verdana" w:hAnsi="Verdana" w:cs="Verdana"/>
          <w:b/>
          <w:bCs/>
          <w:sz w:val="18"/>
          <w:szCs w:val="18"/>
        </w:rPr>
      </w:pPr>
    </w:p>
    <w:p w14:paraId="43F529E7" w14:textId="77777777" w:rsidR="00A40647" w:rsidRDefault="00A40647">
      <w:pPr>
        <w:ind w:left="473"/>
        <w:rPr>
          <w:rFonts w:ascii="Verdana" w:eastAsia="Verdana" w:hAnsi="Verdana" w:cs="Verdana"/>
          <w:b/>
          <w:bCs/>
          <w:sz w:val="18"/>
          <w:szCs w:val="18"/>
        </w:rPr>
      </w:pPr>
    </w:p>
    <w:p w14:paraId="2F55647A" w14:textId="77777777" w:rsidR="00A40647" w:rsidRDefault="00000000">
      <w:pPr>
        <w:ind w:left="473"/>
        <w:rPr>
          <w:rFonts w:ascii="Verdana" w:eastAsia="Verdana" w:hAnsi="Verdana" w:cs="Verdana"/>
          <w:sz w:val="18"/>
          <w:szCs w:val="18"/>
        </w:rPr>
      </w:pPr>
      <w:r>
        <w:rPr>
          <w:rFonts w:ascii="Verdana" w:eastAsia="Verdana" w:hAnsi="Verdana" w:cs="Verdana"/>
          <w:sz w:val="18"/>
          <w:szCs w:val="18"/>
        </w:rPr>
        <w:t>Pelo presente termo, eu, conforme abaixo discriminado:</w:t>
      </w:r>
    </w:p>
    <w:p w14:paraId="79FC62D3" w14:textId="77777777" w:rsidR="00A40647" w:rsidRDefault="00A40647">
      <w:pPr>
        <w:spacing w:before="6" w:after="120"/>
        <w:rPr>
          <w:rFonts w:ascii="Verdana" w:eastAsia="Verdana" w:hAnsi="Verdana" w:cs="Verdana"/>
          <w:sz w:val="18"/>
          <w:szCs w:val="18"/>
        </w:rPr>
      </w:pPr>
    </w:p>
    <w:sdt>
      <w:sdtPr>
        <w:tag w:val="goog_rdk_9"/>
        <w:id w:val="-1350424232"/>
        <w:lock w:val="contentLocked"/>
      </w:sdtPr>
      <w:sdtContent>
        <w:tbl>
          <w:tblPr>
            <w:tblStyle w:val="afff9"/>
            <w:tblW w:w="9457" w:type="dxa"/>
            <w:tblInd w:w="278" w:type="dxa"/>
            <w:tblLayout w:type="fixed"/>
            <w:tblLook w:val="0000" w:firstRow="0" w:lastRow="0" w:firstColumn="0" w:lastColumn="0" w:noHBand="0" w:noVBand="0"/>
          </w:tblPr>
          <w:tblGrid>
            <w:gridCol w:w="3732"/>
            <w:gridCol w:w="5725"/>
          </w:tblGrid>
          <w:tr w:rsidR="00A40647" w14:paraId="52E9E046" w14:textId="77777777">
            <w:trPr>
              <w:trHeight w:val="449"/>
            </w:trPr>
            <w:tc>
              <w:tcPr>
                <w:tcW w:w="9457" w:type="dxa"/>
                <w:gridSpan w:val="2"/>
                <w:tcBorders>
                  <w:top w:val="single" w:sz="6" w:space="0" w:color="000000"/>
                  <w:left w:val="single" w:sz="6" w:space="0" w:color="000000"/>
                  <w:bottom w:val="single" w:sz="6" w:space="0" w:color="000000"/>
                  <w:right w:val="single" w:sz="6" w:space="0" w:color="000000"/>
                </w:tcBorders>
              </w:tcPr>
              <w:p w14:paraId="626835EE"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Nome completo:</w:t>
                </w:r>
              </w:p>
            </w:tc>
          </w:tr>
          <w:tr w:rsidR="00A40647" w14:paraId="74AA072C" w14:textId="77777777">
            <w:trPr>
              <w:trHeight w:val="509"/>
            </w:trPr>
            <w:tc>
              <w:tcPr>
                <w:tcW w:w="3732" w:type="dxa"/>
                <w:tcBorders>
                  <w:top w:val="single" w:sz="6" w:space="0" w:color="000000"/>
                  <w:left w:val="single" w:sz="6" w:space="0" w:color="000000"/>
                  <w:bottom w:val="single" w:sz="6" w:space="0" w:color="000000"/>
                  <w:right w:val="single" w:sz="6" w:space="0" w:color="000000"/>
                </w:tcBorders>
              </w:tcPr>
              <w:p w14:paraId="714DBE16"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CPF:</w:t>
                </w:r>
              </w:p>
            </w:tc>
            <w:tc>
              <w:tcPr>
                <w:tcW w:w="5725" w:type="dxa"/>
                <w:tcBorders>
                  <w:top w:val="single" w:sz="6" w:space="0" w:color="000000"/>
                  <w:left w:val="single" w:sz="6" w:space="0" w:color="000000"/>
                  <w:bottom w:val="single" w:sz="6" w:space="0" w:color="000000"/>
                  <w:right w:val="single" w:sz="6" w:space="0" w:color="000000"/>
                </w:tcBorders>
              </w:tcPr>
              <w:p w14:paraId="4E8237F8"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RG:</w:t>
                </w:r>
              </w:p>
            </w:tc>
          </w:tr>
          <w:tr w:rsidR="00A40647" w14:paraId="3216A980" w14:textId="77777777">
            <w:trPr>
              <w:trHeight w:val="509"/>
            </w:trPr>
            <w:tc>
              <w:tcPr>
                <w:tcW w:w="9457" w:type="dxa"/>
                <w:gridSpan w:val="2"/>
                <w:tcBorders>
                  <w:top w:val="single" w:sz="6" w:space="0" w:color="000000"/>
                  <w:left w:val="single" w:sz="6" w:space="0" w:color="000000"/>
                  <w:bottom w:val="single" w:sz="6" w:space="0" w:color="000000"/>
                  <w:right w:val="single" w:sz="6" w:space="0" w:color="000000"/>
                </w:tcBorders>
              </w:tcPr>
              <w:p w14:paraId="39E21A45"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Nome da empresa:</w:t>
                </w:r>
              </w:p>
            </w:tc>
          </w:tr>
          <w:tr w:rsidR="00A40647" w14:paraId="47573BFA" w14:textId="77777777">
            <w:trPr>
              <w:trHeight w:val="509"/>
            </w:trPr>
            <w:tc>
              <w:tcPr>
                <w:tcW w:w="3732" w:type="dxa"/>
                <w:tcBorders>
                  <w:top w:val="single" w:sz="6" w:space="0" w:color="000000"/>
                  <w:left w:val="single" w:sz="6" w:space="0" w:color="000000"/>
                  <w:bottom w:val="single" w:sz="6" w:space="0" w:color="000000"/>
                  <w:right w:val="single" w:sz="6" w:space="0" w:color="000000"/>
                </w:tcBorders>
              </w:tcPr>
              <w:p w14:paraId="2A716493"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Cargo ou função:</w:t>
                </w:r>
              </w:p>
            </w:tc>
            <w:tc>
              <w:tcPr>
                <w:tcW w:w="5725" w:type="dxa"/>
                <w:tcBorders>
                  <w:top w:val="single" w:sz="6" w:space="0" w:color="000000"/>
                  <w:left w:val="single" w:sz="6" w:space="0" w:color="000000"/>
                  <w:bottom w:val="single" w:sz="6" w:space="0" w:color="000000"/>
                  <w:right w:val="single" w:sz="6" w:space="0" w:color="000000"/>
                </w:tcBorders>
              </w:tcPr>
              <w:p w14:paraId="5B2C2368"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Nº da matrícula funcional (se aplicável):</w:t>
                </w:r>
              </w:p>
            </w:tc>
          </w:tr>
          <w:tr w:rsidR="00A40647" w14:paraId="60CA258D" w14:textId="77777777">
            <w:trPr>
              <w:trHeight w:val="509"/>
            </w:trPr>
            <w:tc>
              <w:tcPr>
                <w:tcW w:w="9457" w:type="dxa"/>
                <w:gridSpan w:val="2"/>
                <w:tcBorders>
                  <w:top w:val="single" w:sz="6" w:space="0" w:color="000000"/>
                  <w:left w:val="single" w:sz="6" w:space="0" w:color="000000"/>
                  <w:bottom w:val="single" w:sz="6" w:space="0" w:color="000000"/>
                  <w:right w:val="single" w:sz="6" w:space="0" w:color="000000"/>
                </w:tcBorders>
              </w:tcPr>
              <w:p w14:paraId="78A4AE93"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Observações:</w:t>
                </w:r>
              </w:p>
            </w:tc>
          </w:tr>
          <w:tr w:rsidR="00A40647" w14:paraId="5B7A5369" w14:textId="77777777">
            <w:trPr>
              <w:trHeight w:val="509"/>
            </w:trPr>
            <w:tc>
              <w:tcPr>
                <w:tcW w:w="9457" w:type="dxa"/>
                <w:gridSpan w:val="2"/>
                <w:tcBorders>
                  <w:top w:val="single" w:sz="6" w:space="0" w:color="000000"/>
                  <w:left w:val="single" w:sz="6" w:space="0" w:color="000000"/>
                  <w:bottom w:val="single" w:sz="6" w:space="0" w:color="000000"/>
                  <w:right w:val="single" w:sz="6" w:space="0" w:color="000000"/>
                </w:tcBorders>
              </w:tcPr>
              <w:p w14:paraId="460F7EA5" w14:textId="77777777" w:rsidR="00A40647" w:rsidRDefault="00000000">
                <w:pPr>
                  <w:widowControl w:val="0"/>
                  <w:spacing w:before="5"/>
                  <w:ind w:left="97"/>
                  <w:rPr>
                    <w:rFonts w:ascii="Verdana" w:eastAsia="Verdana" w:hAnsi="Verdana" w:cs="Verdana"/>
                    <w:sz w:val="18"/>
                    <w:szCs w:val="18"/>
                  </w:rPr>
                </w:pPr>
                <w:r>
                  <w:rPr>
                    <w:rFonts w:ascii="Verdana" w:eastAsia="Verdana" w:hAnsi="Verdana" w:cs="Verdana"/>
                    <w:sz w:val="18"/>
                    <w:szCs w:val="18"/>
                  </w:rPr>
                  <w:t>Categoria:</w:t>
                </w:r>
              </w:p>
            </w:tc>
          </w:tr>
        </w:tbl>
      </w:sdtContent>
    </w:sdt>
    <w:p w14:paraId="7EDECA51" w14:textId="77777777" w:rsidR="00A40647" w:rsidRDefault="00A40647">
      <w:pPr>
        <w:spacing w:before="5" w:after="120"/>
        <w:rPr>
          <w:rFonts w:ascii="Verdana" w:eastAsia="Verdana" w:hAnsi="Verdana" w:cs="Verdana"/>
          <w:sz w:val="18"/>
          <w:szCs w:val="18"/>
        </w:rPr>
      </w:pPr>
    </w:p>
    <w:p w14:paraId="44048A33" w14:textId="77777777" w:rsidR="00A40647" w:rsidRDefault="00000000">
      <w:pPr>
        <w:spacing w:after="120"/>
        <w:ind w:left="473"/>
        <w:rPr>
          <w:rFonts w:ascii="Verdana" w:eastAsia="Verdana" w:hAnsi="Verdana" w:cs="Verdana"/>
          <w:sz w:val="18"/>
          <w:szCs w:val="18"/>
        </w:rPr>
      </w:pPr>
      <w:r>
        <w:rPr>
          <w:rFonts w:ascii="Verdana" w:eastAsia="Verdana" w:hAnsi="Verdana" w:cs="Verdana"/>
          <w:sz w:val="18"/>
          <w:szCs w:val="18"/>
        </w:rPr>
        <w:t>Comprometo-me a:</w:t>
      </w:r>
    </w:p>
    <w:p w14:paraId="7D369B45" w14:textId="77777777" w:rsidR="00A40647" w:rsidRDefault="00A40647">
      <w:pPr>
        <w:spacing w:before="12" w:after="120"/>
        <w:rPr>
          <w:rFonts w:ascii="Verdana" w:eastAsia="Verdana" w:hAnsi="Verdana" w:cs="Verdana"/>
          <w:sz w:val="18"/>
          <w:szCs w:val="18"/>
        </w:rPr>
      </w:pPr>
    </w:p>
    <w:p w14:paraId="32EF909E" w14:textId="77777777" w:rsidR="00A40647" w:rsidRDefault="00000000">
      <w:pPr>
        <w:widowControl w:val="0"/>
        <w:numPr>
          <w:ilvl w:val="2"/>
          <w:numId w:val="1"/>
        </w:numPr>
        <w:tabs>
          <w:tab w:val="left" w:pos="1194"/>
        </w:tabs>
        <w:ind w:right="537"/>
        <w:jc w:val="both"/>
        <w:rPr>
          <w:rFonts w:ascii="Verdana" w:eastAsia="Verdana" w:hAnsi="Verdana" w:cs="Verdana"/>
          <w:sz w:val="18"/>
          <w:szCs w:val="18"/>
        </w:rPr>
      </w:pPr>
      <w:r>
        <w:rPr>
          <w:rFonts w:ascii="Verdana" w:eastAsia="Verdana" w:hAnsi="Verdana" w:cs="Verdana"/>
          <w:sz w:val="18"/>
          <w:szCs w:val="18"/>
        </w:rPr>
        <w:t>Manter, por tempo indeterminado ou até autorização em contrário do PJ/ES, a devida confidencialidade, requerida ou não, de quaisquer dados e/ou informações pertencentes ao PJ/ES ou por ele tratados ou custodiados e aos quais terei acesso ou conhecimento, seja verbalmente, por escrito ou visualmente (inclusive mantendo sigilo interno, quando aplicável, necessário ou solicitado), não os comercializando reproduzindo, cedendo ou divulgando para pessoas não autorizadas a acessá-los ou conhecê-los, no todo ou em parte, direta ou indiretamente, sejam quais forem os meios ou formas utilizados – exceto quando necessário, justificável e autorizado pelo PJ/ES.</w:t>
      </w:r>
    </w:p>
    <w:p w14:paraId="2B8BBC44" w14:textId="77777777" w:rsidR="00A40647" w:rsidRDefault="00A40647">
      <w:pPr>
        <w:spacing w:before="10" w:after="120"/>
        <w:rPr>
          <w:rFonts w:ascii="Verdana" w:eastAsia="Verdana" w:hAnsi="Verdana" w:cs="Verdana"/>
          <w:sz w:val="18"/>
          <w:szCs w:val="18"/>
        </w:rPr>
      </w:pPr>
    </w:p>
    <w:p w14:paraId="2AC23F64" w14:textId="77777777" w:rsidR="00A40647" w:rsidRDefault="00000000">
      <w:pPr>
        <w:widowControl w:val="0"/>
        <w:numPr>
          <w:ilvl w:val="2"/>
          <w:numId w:val="1"/>
        </w:numPr>
        <w:tabs>
          <w:tab w:val="left" w:pos="1194"/>
        </w:tabs>
        <w:ind w:right="533"/>
        <w:jc w:val="both"/>
        <w:rPr>
          <w:rFonts w:ascii="Verdana" w:eastAsia="Verdana" w:hAnsi="Verdana" w:cs="Verdana"/>
          <w:sz w:val="18"/>
          <w:szCs w:val="18"/>
        </w:rPr>
      </w:pPr>
      <w:r>
        <w:rPr>
          <w:rFonts w:ascii="Verdana" w:eastAsia="Verdana" w:hAnsi="Verdana" w:cs="Verdana"/>
          <w:sz w:val="18"/>
          <w:szCs w:val="18"/>
        </w:rPr>
        <w:t>Zelar pela integridade, disponibilidade, autenticidade e legalidade de quaisquer dados e/ou informações pertencentes ao PJ/ES ou por ele tratados ou custodiados e aos quais terei acesso ou conhecimento, não os utilizando para benefício próprio ou para fins que possam trazer prejuízos de qualquer natureza ao PJ/PJ/ESES, aos proprietários dos dados/informações, a terceiros, ao Governo do Estado do Espírito Santo e/ou União.</w:t>
      </w:r>
    </w:p>
    <w:p w14:paraId="7906AC20" w14:textId="77777777" w:rsidR="00A40647" w:rsidRDefault="00A40647">
      <w:pPr>
        <w:spacing w:before="5" w:after="120"/>
        <w:rPr>
          <w:rFonts w:ascii="Verdana" w:eastAsia="Verdana" w:hAnsi="Verdana" w:cs="Verdana"/>
          <w:sz w:val="18"/>
          <w:szCs w:val="18"/>
        </w:rPr>
      </w:pPr>
    </w:p>
    <w:p w14:paraId="10064ECD" w14:textId="77777777" w:rsidR="00A40647" w:rsidRDefault="00000000">
      <w:pPr>
        <w:widowControl w:val="0"/>
        <w:numPr>
          <w:ilvl w:val="2"/>
          <w:numId w:val="1"/>
        </w:numPr>
        <w:tabs>
          <w:tab w:val="left" w:pos="1194"/>
        </w:tabs>
        <w:spacing w:line="235" w:lineRule="auto"/>
        <w:ind w:right="534"/>
        <w:jc w:val="both"/>
        <w:rPr>
          <w:rFonts w:ascii="Verdana" w:eastAsia="Verdana" w:hAnsi="Verdana" w:cs="Verdana"/>
          <w:sz w:val="18"/>
          <w:szCs w:val="18"/>
        </w:rPr>
      </w:pPr>
      <w:r>
        <w:rPr>
          <w:rFonts w:ascii="Verdana" w:eastAsia="Verdana" w:hAnsi="Verdana" w:cs="Verdana"/>
          <w:sz w:val="18"/>
          <w:szCs w:val="18"/>
        </w:rPr>
        <w:t>Não compartilhar nomes de usuários (</w:t>
      </w:r>
      <w:r>
        <w:rPr>
          <w:rFonts w:ascii="Verdana" w:eastAsia="Verdana" w:hAnsi="Verdana" w:cs="Verdana"/>
          <w:i/>
          <w:iCs/>
          <w:sz w:val="18"/>
          <w:szCs w:val="18"/>
        </w:rPr>
        <w:t>logins</w:t>
      </w:r>
      <w:r>
        <w:rPr>
          <w:rFonts w:ascii="Verdana" w:eastAsia="Verdana" w:hAnsi="Verdana" w:cs="Verdana"/>
          <w:sz w:val="18"/>
          <w:szCs w:val="18"/>
        </w:rPr>
        <w:t xml:space="preserve">), senhas, crachás, cartões magnéticos, </w:t>
      </w:r>
      <w:r>
        <w:rPr>
          <w:rFonts w:ascii="Verdana" w:eastAsia="Verdana" w:hAnsi="Verdana" w:cs="Verdana"/>
          <w:i/>
          <w:iCs/>
          <w:sz w:val="18"/>
          <w:szCs w:val="18"/>
        </w:rPr>
        <w:t xml:space="preserve">tokens </w:t>
      </w:r>
      <w:r>
        <w:rPr>
          <w:rFonts w:ascii="Verdana" w:eastAsia="Verdana" w:hAnsi="Verdana" w:cs="Verdana"/>
          <w:sz w:val="18"/>
          <w:szCs w:val="18"/>
        </w:rPr>
        <w:t>ou quaisquer outros dados, meios de autenticação ou credenciais individuais que a mim sejam fornecidos para meu uso exclusivo de serviços, recursos e/ou ativos gerenciados pelo PJ/ES, cuja utilização será de minha total responsabilidade e deverá observar os aspectos de segurança da informação descritos no item 2 (dois).</w:t>
      </w:r>
    </w:p>
    <w:p w14:paraId="5D09B5A9" w14:textId="77777777" w:rsidR="00A40647" w:rsidRDefault="00A40647">
      <w:pPr>
        <w:spacing w:before="4" w:after="120"/>
        <w:rPr>
          <w:rFonts w:ascii="Verdana" w:eastAsia="Verdana" w:hAnsi="Verdana" w:cs="Verdana"/>
          <w:sz w:val="18"/>
          <w:szCs w:val="18"/>
        </w:rPr>
      </w:pPr>
    </w:p>
    <w:p w14:paraId="588AEE28" w14:textId="77777777" w:rsidR="00A40647" w:rsidRDefault="00000000">
      <w:pPr>
        <w:widowControl w:val="0"/>
        <w:numPr>
          <w:ilvl w:val="2"/>
          <w:numId w:val="1"/>
        </w:numPr>
        <w:tabs>
          <w:tab w:val="left" w:pos="1194"/>
        </w:tabs>
        <w:ind w:right="537"/>
        <w:jc w:val="both"/>
        <w:rPr>
          <w:rFonts w:ascii="Verdana" w:eastAsia="Verdana" w:hAnsi="Verdana" w:cs="Verdana"/>
          <w:sz w:val="18"/>
          <w:szCs w:val="18"/>
        </w:rPr>
      </w:pPr>
      <w:r>
        <w:rPr>
          <w:rFonts w:ascii="Verdana" w:eastAsia="Verdana" w:hAnsi="Verdana" w:cs="Verdana"/>
          <w:sz w:val="18"/>
          <w:szCs w:val="18"/>
        </w:rPr>
        <w:t>Não permitir que pessoas não autorizadas manuseiem ou acessem quaisquer serviços e/ou ativos de informação do PJES ou tratados ou custodiados pelo mesmo (software, sistemas, equipamentos, acesso a redes físicas e sem fio) que estejam sob minha corresponsabilidade, seja em suas dependências ou fora delas.</w:t>
      </w:r>
    </w:p>
    <w:p w14:paraId="64DF6599" w14:textId="77777777" w:rsidR="00A40647" w:rsidRDefault="00A40647">
      <w:pPr>
        <w:spacing w:before="11" w:after="120"/>
        <w:rPr>
          <w:rFonts w:ascii="Verdana" w:eastAsia="Verdana" w:hAnsi="Verdana" w:cs="Verdana"/>
          <w:sz w:val="18"/>
          <w:szCs w:val="18"/>
        </w:rPr>
      </w:pPr>
    </w:p>
    <w:p w14:paraId="69497C17" w14:textId="77777777" w:rsidR="00A40647" w:rsidRDefault="00000000">
      <w:pPr>
        <w:widowControl w:val="0"/>
        <w:numPr>
          <w:ilvl w:val="2"/>
          <w:numId w:val="1"/>
        </w:numPr>
        <w:tabs>
          <w:tab w:val="left" w:pos="1194"/>
        </w:tabs>
        <w:spacing w:before="10"/>
        <w:ind w:right="536"/>
        <w:jc w:val="both"/>
        <w:rPr>
          <w:rFonts w:ascii="Verdana" w:eastAsia="Verdana" w:hAnsi="Verdana" w:cs="Verdana"/>
          <w:sz w:val="18"/>
          <w:szCs w:val="18"/>
        </w:rPr>
      </w:pPr>
      <w:r>
        <w:rPr>
          <w:rFonts w:ascii="Verdana" w:eastAsia="Verdana" w:hAnsi="Verdana" w:cs="Verdana"/>
          <w:sz w:val="18"/>
          <w:szCs w:val="18"/>
        </w:rPr>
        <w:t>Não autorizar que pessoas ingressem em ambientes restritos do PJ/ES no qual eu e/ou elas não tenham permissão de acesso, exceto mediante autorização do PJ/ES e sob acompanhamento de um responsável do local.</w:t>
      </w:r>
    </w:p>
    <w:p w14:paraId="432A7292" w14:textId="77777777" w:rsidR="00A40647" w:rsidRDefault="00000000">
      <w:pPr>
        <w:widowControl w:val="0"/>
        <w:numPr>
          <w:ilvl w:val="2"/>
          <w:numId w:val="1"/>
        </w:numPr>
        <w:tabs>
          <w:tab w:val="left" w:pos="1194"/>
        </w:tabs>
        <w:spacing w:before="100"/>
        <w:ind w:right="534"/>
        <w:jc w:val="both"/>
        <w:rPr>
          <w:rFonts w:ascii="Verdana" w:eastAsia="Verdana" w:hAnsi="Verdana" w:cs="Verdana"/>
          <w:sz w:val="18"/>
          <w:szCs w:val="18"/>
        </w:rPr>
      </w:pPr>
      <w:r>
        <w:rPr>
          <w:rFonts w:ascii="Verdana" w:eastAsia="Verdana" w:hAnsi="Verdana" w:cs="Verdana"/>
          <w:sz w:val="18"/>
          <w:szCs w:val="18"/>
        </w:rPr>
        <w:t xml:space="preserve">Devolver, após o término de minha relação com o PJ/ES, todas as mídias eletrônicas e/ou impressas que possuam quaisquer dados e/ou informações pertencentes ao PJ/ES ou por ele tratados ou custodiados. Nos casos em que não houver essa </w:t>
      </w:r>
      <w:r>
        <w:rPr>
          <w:rFonts w:ascii="Verdana" w:eastAsia="Verdana" w:hAnsi="Verdana" w:cs="Verdana"/>
          <w:sz w:val="18"/>
          <w:szCs w:val="18"/>
        </w:rPr>
        <w:lastRenderedPageBreak/>
        <w:t>possibilidade, comprometo-me a efetuar sue descarte seguro (ação sujeita à verificação pelo PJ/ES).</w:t>
      </w:r>
    </w:p>
    <w:p w14:paraId="4E7A1A50" w14:textId="77777777" w:rsidR="00A40647" w:rsidRDefault="00A40647">
      <w:pPr>
        <w:spacing w:before="11" w:after="120"/>
        <w:rPr>
          <w:rFonts w:ascii="Verdana" w:eastAsia="Verdana" w:hAnsi="Verdana" w:cs="Verdana"/>
          <w:sz w:val="18"/>
          <w:szCs w:val="18"/>
        </w:rPr>
      </w:pPr>
    </w:p>
    <w:p w14:paraId="3D504FA5" w14:textId="77777777" w:rsidR="00A40647" w:rsidRDefault="00000000">
      <w:pPr>
        <w:widowControl w:val="0"/>
        <w:numPr>
          <w:ilvl w:val="2"/>
          <w:numId w:val="1"/>
        </w:numPr>
        <w:tabs>
          <w:tab w:val="left" w:pos="1194"/>
        </w:tabs>
        <w:ind w:right="533"/>
        <w:jc w:val="both"/>
        <w:rPr>
          <w:rFonts w:ascii="Verdana" w:eastAsia="Verdana" w:hAnsi="Verdana" w:cs="Verdana"/>
          <w:sz w:val="18"/>
          <w:szCs w:val="18"/>
        </w:rPr>
      </w:pPr>
      <w:r>
        <w:rPr>
          <w:rFonts w:ascii="Verdana" w:eastAsia="Verdana" w:hAnsi="Verdana" w:cs="Verdana"/>
          <w:sz w:val="18"/>
          <w:szCs w:val="18"/>
        </w:rPr>
        <w:t>Cumprir, a qualquer tempo, os controles da PSI (Política de Segurança da Informação) do PJ/ES que sejam aplicáveis e relacionados ao escopo de minha relação com esta instituição, desde que a PSI e suas alterações sejam a mim fornecidas ou informadas por um gestor da área com a qual estou lidando, caso a PSI não possa ser encontrada no site oficial do PJ/ES.</w:t>
      </w:r>
    </w:p>
    <w:p w14:paraId="4D0C4BF3" w14:textId="77777777" w:rsidR="00A40647" w:rsidRDefault="00A40647">
      <w:pPr>
        <w:spacing w:before="11" w:after="120"/>
        <w:rPr>
          <w:rFonts w:ascii="Verdana" w:eastAsia="Verdana" w:hAnsi="Verdana" w:cs="Verdana"/>
          <w:sz w:val="18"/>
          <w:szCs w:val="18"/>
        </w:rPr>
      </w:pPr>
    </w:p>
    <w:p w14:paraId="6BCA8F67" w14:textId="77777777" w:rsidR="00A40647" w:rsidRDefault="00000000">
      <w:pPr>
        <w:widowControl w:val="0"/>
        <w:numPr>
          <w:ilvl w:val="2"/>
          <w:numId w:val="1"/>
        </w:numPr>
        <w:tabs>
          <w:tab w:val="left" w:pos="1194"/>
        </w:tabs>
        <w:spacing w:before="1"/>
        <w:ind w:right="535"/>
        <w:jc w:val="both"/>
        <w:rPr>
          <w:rFonts w:ascii="Verdana" w:eastAsia="Verdana" w:hAnsi="Verdana" w:cs="Verdana"/>
          <w:sz w:val="18"/>
          <w:szCs w:val="18"/>
        </w:rPr>
      </w:pPr>
      <w:r>
        <w:rPr>
          <w:rFonts w:ascii="Verdana" w:eastAsia="Verdana" w:hAnsi="Verdana" w:cs="Verdana"/>
          <w:sz w:val="18"/>
          <w:szCs w:val="18"/>
        </w:rPr>
        <w:t>Informar imediatamente ao gestor do contrato, ou servidor indicado, com o qual estou interagindo, quaisquer incidentes de segurança da informação ocorridos ou prováveis de ocorrer, ou seja, quaisquer eventos que coloquem em risco a confidencialidade, integridade, disponibilidade, autenticidade e/ou legalidade de dados e/ou informações pertencentes ao PJ/ES ou tratados ou custodiados pelo mesmo.</w:t>
      </w:r>
    </w:p>
    <w:p w14:paraId="54EC525C" w14:textId="77777777" w:rsidR="00A40647" w:rsidRDefault="00A40647">
      <w:pPr>
        <w:spacing w:before="10" w:after="120"/>
        <w:rPr>
          <w:rFonts w:ascii="Verdana" w:eastAsia="Verdana" w:hAnsi="Verdana" w:cs="Verdana"/>
          <w:sz w:val="18"/>
          <w:szCs w:val="18"/>
        </w:rPr>
      </w:pPr>
    </w:p>
    <w:p w14:paraId="09207BA7" w14:textId="77777777" w:rsidR="00A40647" w:rsidRDefault="00000000">
      <w:pPr>
        <w:spacing w:before="1" w:after="120"/>
        <w:ind w:left="473" w:right="535"/>
        <w:jc w:val="both"/>
        <w:rPr>
          <w:rFonts w:ascii="Verdana" w:eastAsia="Verdana" w:hAnsi="Verdana" w:cs="Verdana"/>
          <w:sz w:val="18"/>
          <w:szCs w:val="18"/>
        </w:rPr>
      </w:pPr>
      <w:r>
        <w:rPr>
          <w:rFonts w:ascii="Verdana" w:eastAsia="Verdana" w:hAnsi="Verdana" w:cs="Verdana"/>
          <w:sz w:val="18"/>
          <w:szCs w:val="18"/>
        </w:rPr>
        <w:t>Adicionalmente, declaro estar ciente de que as atividades por mim executadas nas dependências do PJ/ES e/ou em locais onde eu utilize ativos de sua propriedade poderão ser monitoradas, fiscalizadas e auditadas pelo PJ/ES a qualquer tempo, mesmo sem minha anuência ou aviso prévio, executando-se as restrições legais vigentes e aplicáveis.</w:t>
      </w:r>
    </w:p>
    <w:p w14:paraId="3E345C2E" w14:textId="77777777" w:rsidR="00A40647" w:rsidRDefault="00A40647">
      <w:pPr>
        <w:spacing w:before="11" w:after="120"/>
        <w:rPr>
          <w:rFonts w:ascii="Verdana" w:eastAsia="Verdana" w:hAnsi="Verdana" w:cs="Verdana"/>
          <w:sz w:val="18"/>
          <w:szCs w:val="18"/>
        </w:rPr>
      </w:pPr>
    </w:p>
    <w:p w14:paraId="79C1387C" w14:textId="77777777" w:rsidR="00A40647" w:rsidRDefault="00000000">
      <w:pPr>
        <w:spacing w:after="120"/>
        <w:ind w:left="473" w:right="535"/>
        <w:jc w:val="both"/>
        <w:rPr>
          <w:rFonts w:ascii="Verdana" w:eastAsia="Verdana" w:hAnsi="Verdana" w:cs="Verdana"/>
          <w:sz w:val="18"/>
          <w:szCs w:val="18"/>
        </w:rPr>
      </w:pPr>
      <w:r>
        <w:rPr>
          <w:rFonts w:ascii="Verdana" w:eastAsia="Verdana" w:hAnsi="Verdana" w:cs="Verdana"/>
          <w:sz w:val="18"/>
          <w:szCs w:val="18"/>
        </w:rPr>
        <w:t xml:space="preserve">OBSERVAÇÕES: Enquanto a </w:t>
      </w:r>
      <w:r>
        <w:rPr>
          <w:rFonts w:ascii="Verdana" w:eastAsia="Verdana" w:hAnsi="Verdana" w:cs="Verdana"/>
          <w:i/>
          <w:iCs/>
          <w:sz w:val="18"/>
          <w:szCs w:val="18"/>
        </w:rPr>
        <w:t>Política de Segurança da Informação (PSI</w:t>
      </w:r>
      <w:r>
        <w:rPr>
          <w:rFonts w:ascii="Verdana" w:eastAsia="Verdana" w:hAnsi="Verdana" w:cs="Verdana"/>
          <w:sz w:val="18"/>
          <w:szCs w:val="18"/>
        </w:rPr>
        <w:t xml:space="preserve">) do PJES não estiver aprovada e publicada em seu sítio de internet (http://www.tjes.jus.br), permanece em vigor a Resolução nº 12/2007 - Utilização dos ativos de informática, política de acesso e Segurança do âmbito do Poder Judiciário. Esta resolução substitui o termo PSI dentro deste documento e está disponível para consulta em </w:t>
      </w:r>
      <w:hyperlink r:id="rId31">
        <w:r w:rsidR="00A40647">
          <w:rPr>
            <w:rFonts w:ascii="Verdana" w:eastAsia="Verdana" w:hAnsi="Verdana" w:cs="Verdana"/>
            <w:sz w:val="18"/>
            <w:szCs w:val="18"/>
          </w:rPr>
          <w:t xml:space="preserve">http://www.tjes.jus.br </w:t>
        </w:r>
      </w:hyperlink>
      <w:r>
        <w:rPr>
          <w:rFonts w:ascii="Verdana" w:eastAsia="Verdana" w:hAnsi="Verdana" w:cs="Verdana"/>
          <w:sz w:val="18"/>
          <w:szCs w:val="18"/>
        </w:rPr>
        <w:t xml:space="preserve">sob o item Publicações </w:t>
      </w:r>
      <w:sdt>
        <w:sdtPr>
          <w:tag w:val="goog_rdk_10"/>
          <w:id w:val="-1785864868"/>
        </w:sdtPr>
        <w:sdtContent>
          <w:r>
            <w:rPr>
              <w:rFonts w:ascii="Arial Unicode MS" w:eastAsia="Arial Unicode MS" w:hAnsi="Arial Unicode MS" w:cs="Arial Unicode MS"/>
              <w:sz w:val="18"/>
              <w:szCs w:val="18"/>
            </w:rPr>
            <w:t>→</w:t>
          </w:r>
        </w:sdtContent>
      </w:sdt>
      <w:r>
        <w:rPr>
          <w:rFonts w:ascii="Verdana" w:eastAsia="Verdana" w:hAnsi="Verdana" w:cs="Verdana"/>
          <w:sz w:val="18"/>
          <w:szCs w:val="18"/>
        </w:rPr>
        <w:t xml:space="preserve"> Resoluções.</w:t>
      </w:r>
    </w:p>
    <w:p w14:paraId="04A0DCD8" w14:textId="77777777" w:rsidR="00A40647" w:rsidRDefault="00A40647">
      <w:pPr>
        <w:spacing w:after="120"/>
        <w:ind w:left="473" w:right="535"/>
        <w:jc w:val="both"/>
        <w:rPr>
          <w:rFonts w:ascii="Verdana" w:eastAsia="Verdana" w:hAnsi="Verdana" w:cs="Verdana"/>
          <w:sz w:val="18"/>
          <w:szCs w:val="18"/>
        </w:rPr>
      </w:pPr>
    </w:p>
    <w:p w14:paraId="2A44FE3F" w14:textId="77777777" w:rsidR="00A40647" w:rsidRDefault="00000000">
      <w:pPr>
        <w:spacing w:after="120"/>
        <w:ind w:left="473" w:right="541"/>
        <w:jc w:val="both"/>
        <w:rPr>
          <w:rFonts w:ascii="Verdana" w:eastAsia="Verdana" w:hAnsi="Verdana" w:cs="Verdana"/>
          <w:sz w:val="18"/>
          <w:szCs w:val="18"/>
        </w:rPr>
      </w:pPr>
      <w:r>
        <w:rPr>
          <w:rFonts w:ascii="Verdana" w:eastAsia="Verdana" w:hAnsi="Verdana" w:cs="Verdana"/>
          <w:sz w:val="18"/>
          <w:szCs w:val="18"/>
        </w:rPr>
        <w:t>Para dirimir quaisquer controvérsias acerca do presente termo, fica eleito o Foro da cidade de Vitória/ES, com exclusão de qualquer outro, por privilegiado que seja.</w:t>
      </w:r>
    </w:p>
    <w:p w14:paraId="33DA7E12" w14:textId="77777777" w:rsidR="00A40647" w:rsidRDefault="00A40647">
      <w:pPr>
        <w:spacing w:after="120"/>
        <w:rPr>
          <w:rFonts w:ascii="Verdana" w:eastAsia="Verdana" w:hAnsi="Verdana" w:cs="Verdana"/>
          <w:sz w:val="18"/>
          <w:szCs w:val="18"/>
        </w:rPr>
      </w:pPr>
    </w:p>
    <w:p w14:paraId="60234171" w14:textId="77777777" w:rsidR="00A40647" w:rsidRDefault="00000000">
      <w:pPr>
        <w:tabs>
          <w:tab w:val="left" w:pos="7273"/>
          <w:tab w:val="left" w:pos="8979"/>
        </w:tabs>
        <w:spacing w:after="120"/>
        <w:ind w:left="4395" w:right="576" w:firstLine="850"/>
        <w:jc w:val="right"/>
        <w:rPr>
          <w:rFonts w:ascii="Verdana" w:eastAsia="Verdana" w:hAnsi="Verdana" w:cs="Verdana"/>
          <w:sz w:val="18"/>
          <w:szCs w:val="18"/>
        </w:rPr>
      </w:pPr>
      <w:r>
        <w:rPr>
          <w:rFonts w:ascii="Verdana" w:eastAsia="Verdana" w:hAnsi="Verdana" w:cs="Verdana"/>
          <w:sz w:val="18"/>
          <w:szCs w:val="18"/>
        </w:rPr>
        <w:t>Vitória, ES, ____de</w:t>
      </w:r>
      <w:r>
        <w:rPr>
          <w:rFonts w:ascii="Verdana" w:eastAsia="Verdana" w:hAnsi="Verdana" w:cs="Verdana"/>
          <w:sz w:val="18"/>
          <w:szCs w:val="18"/>
          <w:u w:val="single"/>
        </w:rPr>
        <w:tab/>
      </w:r>
      <w:r>
        <w:rPr>
          <w:rFonts w:ascii="Verdana" w:eastAsia="Verdana" w:hAnsi="Verdana" w:cs="Verdana"/>
          <w:sz w:val="18"/>
          <w:szCs w:val="18"/>
        </w:rPr>
        <w:t>de 2026.</w:t>
      </w:r>
      <w:r>
        <w:rPr>
          <w:noProof/>
        </w:rPr>
        <mc:AlternateContent>
          <mc:Choice Requires="wpg">
            <w:drawing>
              <wp:anchor distT="7620" distB="7620" distL="7620" distR="7620" simplePos="0" relativeHeight="251659264" behindDoc="0" locked="0" layoutInCell="1" hidden="0" allowOverlap="1" wp14:anchorId="50296856" wp14:editId="5F94921E">
                <wp:simplePos x="0" y="0"/>
                <wp:positionH relativeFrom="column">
                  <wp:posOffset>2055496</wp:posOffset>
                </wp:positionH>
                <wp:positionV relativeFrom="paragraph">
                  <wp:posOffset>99696</wp:posOffset>
                </wp:positionV>
                <wp:extent cx="31750" cy="32385"/>
                <wp:effectExtent l="0" t="0" r="0" b="0"/>
                <wp:wrapTopAndBottom distT="7620" distB="7620"/>
                <wp:docPr id="21" name="Forma Livre: Forma 21"/>
                <wp:cNvGraphicFramePr/>
                <a:graphic xmlns:a="http://schemas.openxmlformats.org/drawingml/2006/main">
                  <a:graphicData uri="http://schemas.microsoft.com/office/word/2010/wordprocessingShape">
                    <wps:wsp>
                      <wps:cNvSpPr/>
                      <wps:spPr>
                        <a:xfrm>
                          <a:off x="5345640" y="3773700"/>
                          <a:ext cx="720" cy="12600"/>
                        </a:xfrm>
                        <a:custGeom>
                          <a:avLst/>
                          <a:gdLst/>
                          <a:ahLst/>
                          <a:cxnLst/>
                          <a:rect l="l" t="t" r="r" b="b"/>
                          <a:pathLst>
                            <a:path w="21600" h="21600" extrusionOk="0">
                              <a:moveTo>
                                <a:pt x="0" y="0"/>
                              </a:moveTo>
                              <a:lnTo>
                                <a:pt x="21600" y="2160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7620" distT="7620" distL="7620" distR="7620" hidden="0" layoutInCell="1" locked="0" relativeHeight="0" simplePos="0">
                <wp:simplePos x="0" y="0"/>
                <wp:positionH relativeFrom="column">
                  <wp:posOffset>2055496</wp:posOffset>
                </wp:positionH>
                <wp:positionV relativeFrom="paragraph">
                  <wp:posOffset>99696</wp:posOffset>
                </wp:positionV>
                <wp:extent cx="31750" cy="32385"/>
                <wp:effectExtent b="0" l="0" r="0" t="0"/>
                <wp:wrapTopAndBottom distB="7620" distT="7620"/>
                <wp:docPr id="21" name="image2.png"/>
                <a:graphic>
                  <a:graphicData uri="http://schemas.openxmlformats.org/drawingml/2006/picture">
                    <pic:pic>
                      <pic:nvPicPr>
                        <pic:cNvPr id="0" name="image2.png"/>
                        <pic:cNvPicPr preferRelativeResize="0"/>
                      </pic:nvPicPr>
                      <pic:blipFill>
                        <a:blip r:embed="rId30"/>
                        <a:srcRect/>
                        <a:stretch>
                          <a:fillRect/>
                        </a:stretch>
                      </pic:blipFill>
                      <pic:spPr>
                        <a:xfrm>
                          <a:off x="0" y="0"/>
                          <a:ext cx="31750" cy="32385"/>
                        </a:xfrm>
                        <a:prstGeom prst="rect"/>
                        <a:ln/>
                      </pic:spPr>
                    </pic:pic>
                  </a:graphicData>
                </a:graphic>
              </wp:anchor>
            </w:drawing>
          </mc:Fallback>
        </mc:AlternateContent>
      </w:r>
    </w:p>
    <w:p w14:paraId="43928223" w14:textId="77777777" w:rsidR="00A40647" w:rsidRDefault="00000000">
      <w:pPr>
        <w:spacing w:after="120" w:line="199" w:lineRule="auto"/>
        <w:ind w:left="701" w:right="58"/>
        <w:jc w:val="center"/>
        <w:rPr>
          <w:rFonts w:ascii="Verdana" w:eastAsia="Verdana" w:hAnsi="Verdana" w:cs="Verdana"/>
          <w:sz w:val="18"/>
          <w:szCs w:val="18"/>
        </w:rPr>
      </w:pPr>
      <w:r>
        <w:rPr>
          <w:rFonts w:ascii="Verdana" w:eastAsia="Verdana" w:hAnsi="Verdana" w:cs="Verdana"/>
          <w:sz w:val="18"/>
          <w:szCs w:val="18"/>
        </w:rPr>
        <w:t>Assinatura</w:t>
      </w:r>
    </w:p>
    <w:p w14:paraId="66975CBE" w14:textId="77777777" w:rsidR="00A40647" w:rsidRDefault="00A40647">
      <w:pPr>
        <w:spacing w:before="1" w:after="120"/>
        <w:rPr>
          <w:rFonts w:ascii="Verdana" w:eastAsia="Verdana" w:hAnsi="Verdana" w:cs="Verdana"/>
          <w:sz w:val="18"/>
          <w:szCs w:val="18"/>
        </w:rPr>
      </w:pPr>
    </w:p>
    <w:sdt>
      <w:sdtPr>
        <w:tag w:val="goog_rdk_11"/>
        <w:id w:val="-1542374902"/>
        <w:lock w:val="contentLocked"/>
      </w:sdtPr>
      <w:sdtContent>
        <w:tbl>
          <w:tblPr>
            <w:tblStyle w:val="afffa"/>
            <w:tblW w:w="8617" w:type="dxa"/>
            <w:tblInd w:w="384" w:type="dxa"/>
            <w:tblLayout w:type="fixed"/>
            <w:tblLook w:val="0000" w:firstRow="0" w:lastRow="0" w:firstColumn="0" w:lastColumn="0" w:noHBand="0" w:noVBand="0"/>
          </w:tblPr>
          <w:tblGrid>
            <w:gridCol w:w="3236"/>
            <w:gridCol w:w="1291"/>
            <w:gridCol w:w="1289"/>
            <w:gridCol w:w="2801"/>
          </w:tblGrid>
          <w:tr w:rsidR="00A40647" w14:paraId="0DF17580" w14:textId="77777777">
            <w:trPr>
              <w:trHeight w:val="299"/>
            </w:trPr>
            <w:tc>
              <w:tcPr>
                <w:tcW w:w="8617" w:type="dxa"/>
                <w:gridSpan w:val="4"/>
                <w:tcBorders>
                  <w:top w:val="single" w:sz="6" w:space="0" w:color="000000"/>
                  <w:left w:val="single" w:sz="6" w:space="0" w:color="000000"/>
                  <w:bottom w:val="single" w:sz="6" w:space="0" w:color="000000"/>
                  <w:right w:val="single" w:sz="6" w:space="0" w:color="000000"/>
                </w:tcBorders>
              </w:tcPr>
              <w:p w14:paraId="57CDD1AB" w14:textId="77777777" w:rsidR="00A40647" w:rsidRDefault="00000000">
                <w:pPr>
                  <w:widowControl w:val="0"/>
                  <w:spacing w:before="87" w:line="192" w:lineRule="auto"/>
                  <w:ind w:left="3467" w:right="3467"/>
                  <w:jc w:val="center"/>
                  <w:rPr>
                    <w:rFonts w:ascii="Verdana" w:eastAsia="Verdana" w:hAnsi="Verdana" w:cs="Verdana"/>
                    <w:sz w:val="18"/>
                    <w:szCs w:val="18"/>
                  </w:rPr>
                </w:pPr>
                <w:r>
                  <w:rPr>
                    <w:rFonts w:ascii="Verdana" w:eastAsia="Verdana" w:hAnsi="Verdana" w:cs="Verdana"/>
                    <w:sz w:val="18"/>
                    <w:szCs w:val="18"/>
                  </w:rPr>
                  <w:t>Para uso do PJ/ES</w:t>
                </w:r>
              </w:p>
            </w:tc>
          </w:tr>
          <w:tr w:rsidR="00A40647" w14:paraId="5F9A1AE4" w14:textId="77777777">
            <w:trPr>
              <w:trHeight w:val="674"/>
            </w:trPr>
            <w:tc>
              <w:tcPr>
                <w:tcW w:w="3236" w:type="dxa"/>
                <w:tcBorders>
                  <w:top w:val="single" w:sz="6" w:space="0" w:color="000000"/>
                  <w:left w:val="single" w:sz="6" w:space="0" w:color="000000"/>
                  <w:bottom w:val="single" w:sz="6" w:space="0" w:color="000000"/>
                  <w:right w:val="single" w:sz="6" w:space="0" w:color="000000"/>
                </w:tcBorders>
              </w:tcPr>
              <w:p w14:paraId="033563F4"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Recebido por:</w:t>
                </w:r>
              </w:p>
            </w:tc>
            <w:tc>
              <w:tcPr>
                <w:tcW w:w="1291" w:type="dxa"/>
                <w:tcBorders>
                  <w:top w:val="single" w:sz="6" w:space="0" w:color="000000"/>
                  <w:left w:val="single" w:sz="6" w:space="0" w:color="000000"/>
                  <w:bottom w:val="single" w:sz="6" w:space="0" w:color="000000"/>
                  <w:right w:val="single" w:sz="6" w:space="0" w:color="000000"/>
                </w:tcBorders>
              </w:tcPr>
              <w:p w14:paraId="324840D0"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Área:</w:t>
                </w:r>
              </w:p>
            </w:tc>
            <w:tc>
              <w:tcPr>
                <w:tcW w:w="1289" w:type="dxa"/>
                <w:tcBorders>
                  <w:top w:val="single" w:sz="6" w:space="0" w:color="000000"/>
                  <w:left w:val="single" w:sz="6" w:space="0" w:color="000000"/>
                  <w:bottom w:val="single" w:sz="6" w:space="0" w:color="000000"/>
                  <w:right w:val="single" w:sz="6" w:space="0" w:color="000000"/>
                </w:tcBorders>
              </w:tcPr>
              <w:p w14:paraId="18EB35BF"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Data:</w:t>
                </w:r>
              </w:p>
            </w:tc>
            <w:tc>
              <w:tcPr>
                <w:tcW w:w="2801" w:type="dxa"/>
                <w:tcBorders>
                  <w:top w:val="single" w:sz="6" w:space="0" w:color="000000"/>
                  <w:left w:val="single" w:sz="6" w:space="0" w:color="000000"/>
                  <w:bottom w:val="single" w:sz="6" w:space="0" w:color="000000"/>
                  <w:right w:val="single" w:sz="6" w:space="0" w:color="000000"/>
                </w:tcBorders>
              </w:tcPr>
              <w:p w14:paraId="1279A420"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Assinatura:</w:t>
                </w:r>
              </w:p>
            </w:tc>
          </w:tr>
          <w:tr w:rsidR="00A40647" w14:paraId="608A8032" w14:textId="77777777">
            <w:trPr>
              <w:trHeight w:val="674"/>
            </w:trPr>
            <w:tc>
              <w:tcPr>
                <w:tcW w:w="4527" w:type="dxa"/>
                <w:gridSpan w:val="2"/>
                <w:tcBorders>
                  <w:top w:val="single" w:sz="6" w:space="0" w:color="000000"/>
                  <w:left w:val="single" w:sz="6" w:space="0" w:color="000000"/>
                  <w:bottom w:val="single" w:sz="6" w:space="0" w:color="000000"/>
                  <w:right w:val="single" w:sz="6" w:space="0" w:color="000000"/>
                </w:tcBorders>
              </w:tcPr>
              <w:p w14:paraId="360690AB"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Nº do contrato:</w:t>
                </w:r>
              </w:p>
            </w:tc>
            <w:tc>
              <w:tcPr>
                <w:tcW w:w="4090" w:type="dxa"/>
                <w:gridSpan w:val="2"/>
                <w:tcBorders>
                  <w:top w:val="single" w:sz="6" w:space="0" w:color="000000"/>
                  <w:left w:val="single" w:sz="6" w:space="0" w:color="000000"/>
                  <w:bottom w:val="single" w:sz="6" w:space="0" w:color="000000"/>
                  <w:right w:val="single" w:sz="6" w:space="0" w:color="000000"/>
                </w:tcBorders>
              </w:tcPr>
              <w:p w14:paraId="34E8C2EB" w14:textId="77777777" w:rsidR="00A40647" w:rsidRDefault="00000000">
                <w:pPr>
                  <w:widowControl w:val="0"/>
                  <w:spacing w:before="6"/>
                  <w:ind w:left="97"/>
                  <w:rPr>
                    <w:rFonts w:ascii="Verdana" w:eastAsia="Verdana" w:hAnsi="Verdana" w:cs="Verdana"/>
                    <w:sz w:val="18"/>
                    <w:szCs w:val="18"/>
                  </w:rPr>
                </w:pPr>
                <w:r>
                  <w:rPr>
                    <w:rFonts w:ascii="Verdana" w:eastAsia="Verdana" w:hAnsi="Verdana" w:cs="Verdana"/>
                    <w:sz w:val="18"/>
                    <w:szCs w:val="18"/>
                  </w:rPr>
                  <w:t>Nº do processo:</w:t>
                </w:r>
              </w:p>
            </w:tc>
          </w:tr>
        </w:tbl>
      </w:sdtContent>
    </w:sdt>
    <w:p w14:paraId="3C64DB4D" w14:textId="77777777" w:rsidR="00A40647" w:rsidRDefault="00A40647">
      <w:pPr>
        <w:rPr>
          <w:sz w:val="18"/>
          <w:szCs w:val="18"/>
        </w:rPr>
      </w:pPr>
    </w:p>
    <w:p w14:paraId="043DEA59" w14:textId="77777777" w:rsidR="00A40647" w:rsidRDefault="00A40647">
      <w:pPr>
        <w:rPr>
          <w:sz w:val="18"/>
          <w:szCs w:val="18"/>
        </w:rPr>
      </w:pPr>
    </w:p>
    <w:p w14:paraId="565415D9" w14:textId="77777777" w:rsidR="00A40647" w:rsidRDefault="00A40647">
      <w:pPr>
        <w:pBdr>
          <w:top w:val="nil"/>
          <w:left w:val="nil"/>
          <w:bottom w:val="nil"/>
          <w:right w:val="nil"/>
          <w:between w:val="nil"/>
        </w:pBdr>
        <w:spacing w:line="360" w:lineRule="auto"/>
        <w:jc w:val="both"/>
        <w:rPr>
          <w:rFonts w:ascii="Verdana" w:eastAsia="Verdana" w:hAnsi="Verdana" w:cs="Verdana"/>
          <w:b/>
          <w:bCs/>
          <w:sz w:val="18"/>
          <w:szCs w:val="18"/>
        </w:rPr>
      </w:pPr>
    </w:p>
    <w:p w14:paraId="72D7048A" w14:textId="77777777" w:rsidR="00A40647" w:rsidRDefault="00A40647">
      <w:pPr>
        <w:pBdr>
          <w:top w:val="nil"/>
          <w:left w:val="nil"/>
          <w:bottom w:val="nil"/>
          <w:right w:val="nil"/>
          <w:between w:val="nil"/>
        </w:pBdr>
        <w:spacing w:line="360" w:lineRule="auto"/>
        <w:jc w:val="both"/>
        <w:rPr>
          <w:rFonts w:ascii="Verdana" w:eastAsia="Verdana" w:hAnsi="Verdana" w:cs="Verdana"/>
          <w:b/>
          <w:bCs/>
          <w:sz w:val="18"/>
          <w:szCs w:val="18"/>
          <w:u w:val="single"/>
        </w:rPr>
      </w:pPr>
    </w:p>
    <w:p w14:paraId="3DD612C0" w14:textId="77777777" w:rsidR="00A40647" w:rsidRDefault="00A40647">
      <w:pPr>
        <w:pBdr>
          <w:top w:val="nil"/>
          <w:left w:val="nil"/>
          <w:bottom w:val="nil"/>
          <w:right w:val="nil"/>
          <w:between w:val="nil"/>
        </w:pBdr>
        <w:spacing w:line="360" w:lineRule="auto"/>
        <w:jc w:val="both"/>
        <w:rPr>
          <w:rFonts w:ascii="Verdana" w:eastAsia="Verdana" w:hAnsi="Verdana" w:cs="Verdana"/>
          <w:b/>
          <w:bCs/>
          <w:sz w:val="18"/>
          <w:szCs w:val="18"/>
          <w:u w:val="single"/>
        </w:rPr>
      </w:pPr>
    </w:p>
    <w:p w14:paraId="589A29E3" w14:textId="77777777" w:rsidR="00A40647" w:rsidRDefault="00A40647">
      <w:pPr>
        <w:pBdr>
          <w:top w:val="nil"/>
          <w:left w:val="nil"/>
          <w:bottom w:val="nil"/>
          <w:right w:val="nil"/>
          <w:between w:val="nil"/>
        </w:pBdr>
        <w:rPr>
          <w:rFonts w:ascii="Verdana" w:eastAsia="Verdana" w:hAnsi="Verdana" w:cs="Verdana"/>
          <w:color w:val="000000"/>
          <w:sz w:val="18"/>
          <w:szCs w:val="18"/>
        </w:rPr>
      </w:pPr>
    </w:p>
    <w:p w14:paraId="2D45D703" w14:textId="77777777" w:rsidR="00A40647" w:rsidRDefault="00000000">
      <w:pPr>
        <w:shd w:val="clear" w:color="auto" w:fill="C0C0C0"/>
        <w:jc w:val="center"/>
        <w:rPr>
          <w:rFonts w:ascii="Verdana" w:eastAsia="Verdana" w:hAnsi="Verdana" w:cs="Verdana"/>
          <w:b/>
          <w:bCs/>
          <w:sz w:val="18"/>
          <w:szCs w:val="18"/>
        </w:rPr>
      </w:pPr>
      <w:r>
        <w:rPr>
          <w:rFonts w:ascii="Verdana" w:eastAsia="Verdana" w:hAnsi="Verdana" w:cs="Verdana"/>
          <w:b/>
          <w:bCs/>
          <w:sz w:val="18"/>
          <w:szCs w:val="18"/>
        </w:rPr>
        <w:t>ADENDO II AO CONTRATO – POLÍTICA DO BANCO (BID) SOBRE PRÁTICAS PROIBIDAS</w:t>
      </w:r>
    </w:p>
    <w:p w14:paraId="6B5656FE" w14:textId="77777777" w:rsidR="00A40647" w:rsidRDefault="00A40647">
      <w:pPr>
        <w:spacing w:after="240"/>
        <w:rPr>
          <w:rFonts w:ascii="Times New Roman" w:eastAsia="Times New Roman" w:hAnsi="Times New Roman" w:cs="Times New Roman"/>
          <w:sz w:val="20"/>
          <w:szCs w:val="20"/>
        </w:rPr>
      </w:pPr>
    </w:p>
    <w:p w14:paraId="6A54445C" w14:textId="77777777" w:rsidR="00A40647" w:rsidRDefault="00000000">
      <w:pPr>
        <w:jc w:val="center"/>
        <w:rPr>
          <w:rFonts w:ascii="Verdana" w:eastAsia="Verdana" w:hAnsi="Verdana" w:cs="Verdana"/>
          <w:b/>
          <w:bCs/>
          <w:sz w:val="18"/>
          <w:szCs w:val="18"/>
        </w:rPr>
      </w:pPr>
      <w:r>
        <w:rPr>
          <w:rFonts w:ascii="Verdana" w:eastAsia="Verdana" w:hAnsi="Verdana" w:cs="Verdana"/>
          <w:b/>
          <w:bCs/>
          <w:sz w:val="18"/>
          <w:szCs w:val="18"/>
        </w:rPr>
        <w:t>Práticas Proibidas</w:t>
      </w:r>
    </w:p>
    <w:p w14:paraId="3DCF6174" w14:textId="77777777" w:rsidR="00A40647" w:rsidRDefault="00A40647">
      <w:pPr>
        <w:jc w:val="center"/>
        <w:rPr>
          <w:rFonts w:ascii="Verdana" w:eastAsia="Verdana" w:hAnsi="Verdana" w:cs="Verdana"/>
          <w:b/>
          <w:bCs/>
          <w:sz w:val="18"/>
          <w:szCs w:val="18"/>
        </w:rPr>
      </w:pPr>
    </w:p>
    <w:p w14:paraId="57DA656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subconsultores, prestadores de serviços, fornecedores de bens e concessionários (incluindo seus respectivos dirigentes, funcionários e agentes, independentemente de a agência ser expressa ou implícita), aderem os mais altos padrões éticos e denunciem ao Banco* qualquer ato suspeito de Práticas Proibidas sobre as quais tenham conhecimento ou venham tomar conhecimento tanto durante o processo de licitação e durante a negociação ou na execução de um contrato. As Práticas Proibidas compreendem:</w:t>
      </w:r>
    </w:p>
    <w:p w14:paraId="7071C89B" w14:textId="77777777" w:rsidR="00A40647" w:rsidRDefault="00A40647">
      <w:pPr>
        <w:jc w:val="both"/>
        <w:rPr>
          <w:rFonts w:ascii="Verdana" w:eastAsia="Verdana" w:hAnsi="Verdana" w:cs="Verdana"/>
          <w:sz w:val="18"/>
          <w:szCs w:val="18"/>
        </w:rPr>
      </w:pPr>
    </w:p>
    <w:p w14:paraId="5829E37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 práticas corruptas;</w:t>
      </w:r>
    </w:p>
    <w:p w14:paraId="5A08EB9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práticas fraudulentas;</w:t>
      </w:r>
    </w:p>
    <w:p w14:paraId="23427D4F"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(iii) práticas coercitivas;</w:t>
      </w:r>
    </w:p>
    <w:p w14:paraId="48CE12C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(iv) práticas colusivas;</w:t>
      </w:r>
    </w:p>
    <w:p w14:paraId="24B3E07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(v) práticas obstrutivas e</w:t>
      </w:r>
    </w:p>
    <w:p w14:paraId="23B64211"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(vi) apropriação indébita.</w:t>
      </w:r>
    </w:p>
    <w:p w14:paraId="2211590C" w14:textId="77777777" w:rsidR="00A40647" w:rsidRDefault="00A40647">
      <w:pPr>
        <w:jc w:val="both"/>
        <w:rPr>
          <w:rFonts w:ascii="Verdana" w:eastAsia="Verdana" w:hAnsi="Verdana" w:cs="Verdana"/>
          <w:sz w:val="18"/>
          <w:szCs w:val="18"/>
        </w:rPr>
      </w:pPr>
    </w:p>
    <w:p w14:paraId="0E91F72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(IFIs) um acordo de reconhecimento mútuo de decisões de exclusão.</w:t>
      </w:r>
    </w:p>
    <w:p w14:paraId="10C36C30" w14:textId="77777777" w:rsidR="00A40647" w:rsidRDefault="00A40647">
      <w:pPr>
        <w:jc w:val="both"/>
        <w:rPr>
          <w:rFonts w:ascii="Verdana" w:eastAsia="Verdana" w:hAnsi="Verdana" w:cs="Verdana"/>
          <w:sz w:val="18"/>
          <w:szCs w:val="18"/>
        </w:rPr>
      </w:pPr>
    </w:p>
    <w:p w14:paraId="341A18D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 O Banco define, para os fins desta disposição, os seguintes termos:</w:t>
      </w:r>
    </w:p>
    <w:p w14:paraId="683710A5" w14:textId="77777777" w:rsidR="00A40647" w:rsidRDefault="00A40647">
      <w:pPr>
        <w:jc w:val="both"/>
        <w:rPr>
          <w:rFonts w:ascii="Verdana" w:eastAsia="Verdana" w:hAnsi="Verdana" w:cs="Verdana"/>
          <w:sz w:val="18"/>
          <w:szCs w:val="18"/>
        </w:rPr>
      </w:pPr>
    </w:p>
    <w:p w14:paraId="23867A6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 uma prática corrupta consiste em oferecer, dar, receber ou solicitar, direta ou indiretamente, qualquer coisa de valor para influenciar indevidamente as ações de outra parte;</w:t>
      </w:r>
    </w:p>
    <w:p w14:paraId="7912DA45" w14:textId="77777777" w:rsidR="00A40647" w:rsidRDefault="00A40647">
      <w:pPr>
        <w:jc w:val="both"/>
        <w:rPr>
          <w:rFonts w:ascii="Verdana" w:eastAsia="Verdana" w:hAnsi="Verdana" w:cs="Verdana"/>
          <w:sz w:val="18"/>
          <w:szCs w:val="18"/>
        </w:rPr>
      </w:pPr>
    </w:p>
    <w:p w14:paraId="634C77E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14:paraId="07A00BD2" w14:textId="77777777" w:rsidR="00A40647" w:rsidRDefault="00A40647">
      <w:pPr>
        <w:jc w:val="both"/>
        <w:rPr>
          <w:rFonts w:ascii="Verdana" w:eastAsia="Verdana" w:hAnsi="Verdana" w:cs="Verdana"/>
          <w:sz w:val="18"/>
          <w:szCs w:val="18"/>
        </w:rPr>
      </w:pPr>
    </w:p>
    <w:p w14:paraId="21F22E4A"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(iii) uma prática coercitiva consiste em prejudicar ou causar dano, ou ameaçar prejudicar ou causar dano, direta ou indiretamente, a qualquer parte interessada ou à sua propriedade, para influenciar indevidamente as ações de uma parte;</w:t>
      </w:r>
    </w:p>
    <w:p w14:paraId="62E68CCB" w14:textId="77777777" w:rsidR="00A40647" w:rsidRDefault="00A40647">
      <w:pPr>
        <w:jc w:val="both"/>
        <w:rPr>
          <w:rFonts w:ascii="Verdana" w:eastAsia="Verdana" w:hAnsi="Verdana" w:cs="Verdana"/>
          <w:sz w:val="18"/>
          <w:szCs w:val="18"/>
        </w:rPr>
      </w:pPr>
    </w:p>
    <w:p w14:paraId="41B445A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(iv) uma prática colusiva é um acordo entre duas ou mais partes com o intuito de alcançar um propósito impróprio, inclusive influenciar inapropriadamente as ações de outra parte;</w:t>
      </w:r>
    </w:p>
    <w:p w14:paraId="3BDFEAF5"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(v) Uma prática obstrutiva é:</w:t>
      </w:r>
    </w:p>
    <w:p w14:paraId="18459F0F" w14:textId="77777777" w:rsidR="00A40647" w:rsidRDefault="00A40647">
      <w:pPr>
        <w:jc w:val="both"/>
        <w:rPr>
          <w:rFonts w:ascii="Verdana" w:eastAsia="Verdana" w:hAnsi="Verdana" w:cs="Verdana"/>
          <w:sz w:val="18"/>
          <w:szCs w:val="18"/>
        </w:rPr>
      </w:pPr>
    </w:p>
    <w:p w14:paraId="41F3C51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 destruir, falsificar, alterar ou ocultar evidências significativas de uma investigação do Grupo BID ou prestar declarações falsas aos investigadores com a intenção de obstruir uma investigação do Grupo BID;</w:t>
      </w:r>
    </w:p>
    <w:p w14:paraId="3FDBBCA5" w14:textId="77777777" w:rsidR="00A40647" w:rsidRDefault="00A40647">
      <w:pPr>
        <w:jc w:val="both"/>
        <w:rPr>
          <w:rFonts w:ascii="Verdana" w:eastAsia="Verdana" w:hAnsi="Verdana" w:cs="Verdana"/>
          <w:sz w:val="18"/>
          <w:szCs w:val="18"/>
        </w:rPr>
      </w:pPr>
    </w:p>
    <w:p w14:paraId="6BE0EAD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ameaçar, assediar ou intimidar qualquer parte interessada para impedi-la de revelar seu conhecimento sobre assuntos relevantes para uma investigação do Grupo BID ou ao seu prosseguimento; ou</w:t>
      </w:r>
    </w:p>
    <w:p w14:paraId="2E9F3A30" w14:textId="77777777" w:rsidR="00A40647" w:rsidRDefault="00A40647">
      <w:pPr>
        <w:jc w:val="both"/>
        <w:rPr>
          <w:rFonts w:ascii="Verdana" w:eastAsia="Verdana" w:hAnsi="Verdana" w:cs="Verdana"/>
          <w:sz w:val="18"/>
          <w:szCs w:val="18"/>
        </w:rPr>
      </w:pPr>
    </w:p>
    <w:p w14:paraId="2D8820E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(iii) atos que visem impedir o exercício dos direitos contratuais de auditoria ou inspeção do Grupo BID previstos no parágrafo 1.16 (f) abaixo ou seus direitos de acesso à informação; e</w:t>
      </w:r>
    </w:p>
    <w:p w14:paraId="5A61F842" w14:textId="77777777" w:rsidR="00A40647" w:rsidRDefault="00A40647">
      <w:pPr>
        <w:jc w:val="both"/>
        <w:rPr>
          <w:rFonts w:ascii="Verdana" w:eastAsia="Verdana" w:hAnsi="Verdana" w:cs="Verdana"/>
          <w:sz w:val="18"/>
          <w:szCs w:val="18"/>
        </w:rPr>
      </w:pPr>
    </w:p>
    <w:p w14:paraId="7B7DCF5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(vi) uma apropriação indébita consiste no uso de fundos ou recursos do Grupo BID para um propósito impróprio ou não autorizado, cometido intencionalmente ou por negligência grave.</w:t>
      </w:r>
    </w:p>
    <w:p w14:paraId="24894FB9" w14:textId="77777777" w:rsidR="00A40647" w:rsidRDefault="00A40647">
      <w:pPr>
        <w:jc w:val="both"/>
        <w:rPr>
          <w:rFonts w:ascii="Verdana" w:eastAsia="Verdana" w:hAnsi="Verdana" w:cs="Verdana"/>
          <w:sz w:val="18"/>
          <w:szCs w:val="18"/>
        </w:rPr>
      </w:pPr>
    </w:p>
    <w:p w14:paraId="42C4286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(b)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w:t>
      </w:r>
      <w:r>
        <w:rPr>
          <w:rFonts w:ascii="Verdana" w:eastAsia="Verdana" w:hAnsi="Verdana" w:cs="Verdana"/>
          <w:sz w:val="18"/>
          <w:szCs w:val="18"/>
        </w:rPr>
        <w:lastRenderedPageBreak/>
        <w:t>Contratantes (incluindo seus respectivos dirigentes, funcionários e agentes, independentemente de a agência ser expressa ou implícita) envolvidos em uma Prática Proibida, o Banco poderá:</w:t>
      </w:r>
    </w:p>
    <w:p w14:paraId="7A4DBF3E" w14:textId="77777777" w:rsidR="00A40647" w:rsidRDefault="00A40647">
      <w:pPr>
        <w:jc w:val="both"/>
        <w:rPr>
          <w:rFonts w:ascii="Verdana" w:eastAsia="Verdana" w:hAnsi="Verdana" w:cs="Verdana"/>
          <w:sz w:val="18"/>
          <w:szCs w:val="18"/>
        </w:rPr>
      </w:pPr>
    </w:p>
    <w:p w14:paraId="13AE9B9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 não financiar nenhuma recomendação de adjudicação de um contrato para obras, bens e serviços correlatos financiados pelo Banco;</w:t>
      </w:r>
    </w:p>
    <w:p w14:paraId="2C93E99E" w14:textId="77777777" w:rsidR="00A40647" w:rsidRDefault="00A40647">
      <w:pPr>
        <w:jc w:val="both"/>
        <w:rPr>
          <w:rFonts w:ascii="Verdana" w:eastAsia="Verdana" w:hAnsi="Verdana" w:cs="Verdana"/>
          <w:sz w:val="18"/>
          <w:szCs w:val="18"/>
        </w:rPr>
      </w:pPr>
    </w:p>
    <w:p w14:paraId="41760C3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suspender os desembolsos da operação se for determinado, em qualquer etapa, que um funcionário, agente ou representante do Mutuário, da Agência Executora ou Agência Contratante se envolveu em Prática Proibida;</w:t>
      </w:r>
    </w:p>
    <w:p w14:paraId="68C0890D" w14:textId="77777777" w:rsidR="00A40647" w:rsidRDefault="00A40647">
      <w:pPr>
        <w:jc w:val="both"/>
        <w:rPr>
          <w:rFonts w:ascii="Verdana" w:eastAsia="Verdana" w:hAnsi="Verdana" w:cs="Verdana"/>
          <w:sz w:val="18"/>
          <w:szCs w:val="18"/>
        </w:rPr>
      </w:pPr>
    </w:p>
    <w:p w14:paraId="3D56B275"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(iii) declarar a Aquisição Viciada (Misprocurement) e cancelar e/ou declarar vencido antecipadamente o pagamento da parte do empréstimo ou da doação destinada a um contrato, quando houver evidências de que o representante do Mutuário ou do</w:t>
      </w:r>
    </w:p>
    <w:p w14:paraId="4208FA36"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Beneficiário de uma doação não tomou as medidas corretivas adequadas (incluindo, entre outras, fornecer a notificação adequada ao Banco após tomar conhecimento da Prática Proibida) dentro de um prazo que o Banco considere razoável;</w:t>
      </w:r>
    </w:p>
    <w:p w14:paraId="6D73BCEF" w14:textId="77777777" w:rsidR="00A40647" w:rsidRDefault="00A40647">
      <w:pPr>
        <w:jc w:val="both"/>
        <w:rPr>
          <w:rFonts w:ascii="Verdana" w:eastAsia="Verdana" w:hAnsi="Verdana" w:cs="Verdana"/>
          <w:sz w:val="18"/>
          <w:szCs w:val="18"/>
        </w:rPr>
      </w:pPr>
    </w:p>
    <w:p w14:paraId="0C241C6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(iv) emitir uma advertência à empresa, entidade ou indivíduo através de uma carta formal de censura por sua conduta;</w:t>
      </w:r>
    </w:p>
    <w:p w14:paraId="60636853" w14:textId="77777777" w:rsidR="00A40647" w:rsidRDefault="00A40647">
      <w:pPr>
        <w:jc w:val="both"/>
        <w:rPr>
          <w:rFonts w:ascii="Verdana" w:eastAsia="Verdana" w:hAnsi="Verdana" w:cs="Verdana"/>
          <w:sz w:val="18"/>
          <w:szCs w:val="18"/>
        </w:rPr>
      </w:pPr>
    </w:p>
    <w:p w14:paraId="60A6131D"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(v) declarar que uma empresa, entidade ou indivíduo é inelegível, permanentemente ou por um prazo determinado, para: (i) receber ou participar em atividades financiadas pelo Banco; e</w:t>
      </w:r>
    </w:p>
    <w:p w14:paraId="5E382D01"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ser designado** como subconsultor, subempreiteiro, fornecedor de bens ou prestador de serviços de uma empresa elegível à qual tenha sido adjudicado um contrato financiado pelo Banco;</w:t>
      </w:r>
    </w:p>
    <w:p w14:paraId="2C2367AA" w14:textId="77777777" w:rsidR="00A40647" w:rsidRDefault="00A40647">
      <w:pPr>
        <w:jc w:val="both"/>
        <w:rPr>
          <w:rFonts w:ascii="Verdana" w:eastAsia="Verdana" w:hAnsi="Verdana" w:cs="Verdana"/>
          <w:sz w:val="18"/>
          <w:szCs w:val="18"/>
        </w:rPr>
      </w:pPr>
    </w:p>
    <w:p w14:paraId="654CB89A"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(vi) encaminhar o assunto às autoridades competentes, encarregadas de fazer cumprir as leis; e/ou</w:t>
      </w:r>
    </w:p>
    <w:p w14:paraId="4B52CF99" w14:textId="77777777" w:rsidR="00A40647" w:rsidRDefault="00A40647">
      <w:pPr>
        <w:jc w:val="both"/>
        <w:rPr>
          <w:rFonts w:ascii="Verdana" w:eastAsia="Verdana" w:hAnsi="Verdana" w:cs="Verdana"/>
          <w:sz w:val="18"/>
          <w:szCs w:val="18"/>
        </w:rPr>
      </w:pPr>
    </w:p>
    <w:p w14:paraId="42F310C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(vii)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14:paraId="01D66C5F" w14:textId="77777777" w:rsidR="00A40647" w:rsidRDefault="00A40647">
      <w:pPr>
        <w:jc w:val="both"/>
        <w:rPr>
          <w:rFonts w:ascii="Verdana" w:eastAsia="Verdana" w:hAnsi="Verdana" w:cs="Verdana"/>
          <w:sz w:val="18"/>
          <w:szCs w:val="18"/>
        </w:rPr>
      </w:pPr>
    </w:p>
    <w:p w14:paraId="1A082B17"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(c) As disposições dos incisos (i) e (ii) do subparágrafo 1.16(b) serão aplicadas, também, quando tais partes tiverem sido temporariamente declaradas inelegíveis para a adjudicação de novos contratos, enquanto aguardam a decisão definitiva de um processo de sanção ou de qualquer outra resolução.</w:t>
      </w:r>
    </w:p>
    <w:p w14:paraId="4669DC23" w14:textId="77777777" w:rsidR="00A40647" w:rsidRDefault="00A40647">
      <w:pPr>
        <w:jc w:val="both"/>
        <w:rPr>
          <w:rFonts w:ascii="Verdana" w:eastAsia="Verdana" w:hAnsi="Verdana" w:cs="Verdana"/>
          <w:sz w:val="18"/>
          <w:szCs w:val="18"/>
        </w:rPr>
      </w:pPr>
    </w:p>
    <w:p w14:paraId="662EFFD5" w14:textId="77777777" w:rsidR="00A40647" w:rsidRDefault="00A40647">
      <w:pPr>
        <w:jc w:val="both"/>
        <w:rPr>
          <w:rFonts w:ascii="Verdana" w:eastAsia="Verdana" w:hAnsi="Verdana" w:cs="Verdana"/>
          <w:sz w:val="18"/>
          <w:szCs w:val="18"/>
        </w:rPr>
      </w:pPr>
    </w:p>
    <w:p w14:paraId="3419756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(d) A imposição de qualquer ação a ser tomada pelo Banco de acordo com as disposições acima mencionadas, será pública.</w:t>
      </w:r>
    </w:p>
    <w:p w14:paraId="4FB9E741" w14:textId="77777777" w:rsidR="00A40647" w:rsidRDefault="00A40647">
      <w:pPr>
        <w:jc w:val="both"/>
        <w:rPr>
          <w:rFonts w:ascii="Verdana" w:eastAsia="Verdana" w:hAnsi="Verdana" w:cs="Verdana"/>
          <w:sz w:val="18"/>
          <w:szCs w:val="18"/>
        </w:rPr>
      </w:pPr>
    </w:p>
    <w:p w14:paraId="29E9859A"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(e) Além disso,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IFIs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14:paraId="7EB72861" w14:textId="77777777" w:rsidR="00A40647" w:rsidRDefault="00A40647">
      <w:pPr>
        <w:jc w:val="both"/>
        <w:rPr>
          <w:rFonts w:ascii="Verdana" w:eastAsia="Verdana" w:hAnsi="Verdana" w:cs="Verdana"/>
          <w:sz w:val="18"/>
          <w:szCs w:val="18"/>
        </w:rPr>
      </w:pPr>
    </w:p>
    <w:p w14:paraId="5394FD5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(f)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subconsultores,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subconsultores,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w:t>
      </w:r>
      <w:r>
        <w:rPr>
          <w:rFonts w:ascii="Verdana" w:eastAsia="Verdana" w:hAnsi="Verdana" w:cs="Verdana"/>
          <w:sz w:val="18"/>
          <w:szCs w:val="18"/>
        </w:rPr>
        <w:lastRenderedPageBreak/>
        <w:t>agentes, empreiteiros, consultores, funcionários, subempreiteiros, subconsultores, prestadores de serviços e concessionários a: (i) mantenham todos os documentos e registros referentes às atividades financiadas pelo Banco por sete (7) anos após a conclusão do trabalho contemplado no respectivo contrato; e (ii) forneçam quaisquer documentos necessários à investigação de alegações de Práticas Proibidas; e assegurem que funcionários ou agentes dos requerentes, licitantes, proponentes, fornecedores de bens e seus agentes, empreiteiros, consultores, subempreiteiros, subconsultores,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subconsultor,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subconsultor, prestador de serviços ou concessionário.</w:t>
      </w:r>
    </w:p>
    <w:p w14:paraId="15C89076" w14:textId="77777777" w:rsidR="00A40647" w:rsidRDefault="00A40647">
      <w:pPr>
        <w:jc w:val="both"/>
        <w:rPr>
          <w:rFonts w:ascii="Verdana" w:eastAsia="Verdana" w:hAnsi="Verdana" w:cs="Verdana"/>
          <w:sz w:val="18"/>
          <w:szCs w:val="18"/>
        </w:rPr>
      </w:pPr>
    </w:p>
    <w:p w14:paraId="4A5AB0C5"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(g)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subconsultores,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14:paraId="143C4E5C" w14:textId="77777777" w:rsidR="00A40647" w:rsidRDefault="00A40647">
      <w:pPr>
        <w:jc w:val="both"/>
        <w:rPr>
          <w:rFonts w:ascii="Verdana" w:eastAsia="Verdana" w:hAnsi="Verdana" w:cs="Verdana"/>
          <w:sz w:val="18"/>
          <w:szCs w:val="18"/>
        </w:rPr>
      </w:pPr>
    </w:p>
    <w:p w14:paraId="6896DC43"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1.2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 O Banco aceitará a introdução de tal compromisso a pedido do país Mutuário, desde que as disposições que regem tal requisito sejam satisfatórias para o Banco.</w:t>
      </w:r>
      <w:r>
        <w:rPr>
          <w:rFonts w:ascii="Verdana" w:eastAsia="Verdana" w:hAnsi="Verdana" w:cs="Verdana"/>
          <w:sz w:val="18"/>
          <w:szCs w:val="18"/>
        </w:rPr>
        <w:br/>
        <w:t> </w:t>
      </w:r>
    </w:p>
    <w:p w14:paraId="7E8CE30F"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*No website do Banco (www.iadb.org/integridad),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14:paraId="7DEFA5CA" w14:textId="77777777" w:rsidR="00A40647" w:rsidRDefault="00A40647">
      <w:pPr>
        <w:jc w:val="both"/>
        <w:rPr>
          <w:rFonts w:ascii="Verdana" w:eastAsia="Verdana" w:hAnsi="Verdana" w:cs="Verdana"/>
          <w:sz w:val="18"/>
          <w:szCs w:val="18"/>
        </w:rPr>
      </w:pPr>
    </w:p>
    <w:p w14:paraId="6DB83396"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Um subconsultor,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(ii) foi indicado pelo Mutuário.</w:t>
      </w:r>
    </w:p>
    <w:p w14:paraId="4E9FEF69" w14:textId="77777777" w:rsidR="00A40647" w:rsidRDefault="00A40647">
      <w:pPr>
        <w:jc w:val="both"/>
        <w:rPr>
          <w:rFonts w:ascii="Verdana" w:eastAsia="Verdana" w:hAnsi="Verdana" w:cs="Verdana"/>
          <w:sz w:val="18"/>
          <w:szCs w:val="18"/>
        </w:rPr>
      </w:pPr>
    </w:p>
    <w:p w14:paraId="68B07AF7"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14:paraId="556A3E2E" w14:textId="77777777" w:rsidR="00A40647" w:rsidRDefault="00A40647">
      <w:pPr>
        <w:jc w:val="both"/>
        <w:rPr>
          <w:rFonts w:ascii="Verdana" w:eastAsia="Verdana" w:hAnsi="Verdana" w:cs="Verdana"/>
          <w:sz w:val="18"/>
          <w:szCs w:val="18"/>
        </w:rPr>
      </w:pPr>
    </w:p>
    <w:p w14:paraId="67E04C7E" w14:textId="77777777" w:rsidR="00A40647" w:rsidRDefault="00A40647">
      <w:pPr>
        <w:jc w:val="both"/>
        <w:rPr>
          <w:rFonts w:ascii="Verdana" w:eastAsia="Verdana" w:hAnsi="Verdana" w:cs="Verdana"/>
          <w:sz w:val="18"/>
          <w:szCs w:val="18"/>
        </w:rPr>
      </w:pPr>
    </w:p>
    <w:p w14:paraId="22E3593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br/>
      </w:r>
    </w:p>
    <w:p w14:paraId="06E150FF" w14:textId="77777777" w:rsidR="00A40647" w:rsidRDefault="00000000">
      <w:pPr>
        <w:shd w:val="clear" w:color="auto" w:fill="C0C0C0"/>
        <w:jc w:val="center"/>
        <w:rPr>
          <w:rFonts w:ascii="Verdana" w:eastAsia="Verdana" w:hAnsi="Verdana" w:cs="Verdana"/>
          <w:b/>
          <w:bCs/>
          <w:sz w:val="18"/>
          <w:szCs w:val="18"/>
        </w:rPr>
      </w:pPr>
      <w:r>
        <w:rPr>
          <w:rFonts w:ascii="Verdana" w:eastAsia="Verdana" w:hAnsi="Verdana" w:cs="Verdana"/>
          <w:b/>
          <w:bCs/>
          <w:sz w:val="18"/>
          <w:szCs w:val="18"/>
        </w:rPr>
        <w:t>ADENDO III AO CONTRATO – PAÍSES ELEGÍVEIS</w:t>
      </w:r>
    </w:p>
    <w:p w14:paraId="0CECEFDA" w14:textId="77777777" w:rsidR="00A40647" w:rsidRDefault="00A40647">
      <w:pPr>
        <w:jc w:val="center"/>
        <w:rPr>
          <w:rFonts w:ascii="Verdana" w:eastAsia="Verdana" w:hAnsi="Verdana" w:cs="Verdana"/>
          <w:b/>
          <w:bCs/>
          <w:sz w:val="18"/>
          <w:szCs w:val="18"/>
        </w:rPr>
      </w:pPr>
    </w:p>
    <w:p w14:paraId="78BA2DEC" w14:textId="77777777" w:rsidR="00A40647" w:rsidRDefault="00A40647">
      <w:pPr>
        <w:jc w:val="center"/>
        <w:rPr>
          <w:rFonts w:ascii="Verdana" w:eastAsia="Verdana" w:hAnsi="Verdana" w:cs="Verdana"/>
          <w:b/>
          <w:bCs/>
          <w:sz w:val="18"/>
          <w:szCs w:val="18"/>
        </w:rPr>
      </w:pPr>
    </w:p>
    <w:p w14:paraId="1980ABA0" w14:textId="77777777" w:rsidR="00A40647" w:rsidRDefault="00000000">
      <w:pPr>
        <w:jc w:val="center"/>
        <w:rPr>
          <w:rFonts w:ascii="Verdana" w:eastAsia="Verdana" w:hAnsi="Verdana" w:cs="Verdana"/>
          <w:b/>
          <w:bCs/>
          <w:sz w:val="18"/>
          <w:szCs w:val="18"/>
        </w:rPr>
      </w:pPr>
      <w:r>
        <w:rPr>
          <w:rFonts w:ascii="Verdana" w:eastAsia="Verdana" w:hAnsi="Verdana" w:cs="Verdana"/>
          <w:b/>
          <w:bCs/>
          <w:sz w:val="18"/>
          <w:szCs w:val="18"/>
        </w:rPr>
        <w:t>Elegibilidade para Provisão de Bens, Obras e Serviços</w:t>
      </w:r>
    </w:p>
    <w:p w14:paraId="7844DA62" w14:textId="77777777" w:rsidR="00A40647" w:rsidRDefault="00000000">
      <w:pPr>
        <w:jc w:val="center"/>
        <w:rPr>
          <w:rFonts w:ascii="Verdana" w:eastAsia="Verdana" w:hAnsi="Verdana" w:cs="Verdana"/>
          <w:b/>
          <w:bCs/>
          <w:sz w:val="18"/>
          <w:szCs w:val="18"/>
        </w:rPr>
      </w:pPr>
      <w:r>
        <w:rPr>
          <w:rFonts w:ascii="Verdana" w:eastAsia="Verdana" w:hAnsi="Verdana" w:cs="Verdana"/>
          <w:b/>
          <w:bCs/>
          <w:sz w:val="18"/>
          <w:szCs w:val="18"/>
        </w:rPr>
        <w:t>em Contratos Financiados pelo Banco</w:t>
      </w:r>
    </w:p>
    <w:p w14:paraId="047AE9D3" w14:textId="77777777" w:rsidR="00A40647" w:rsidRDefault="00A40647">
      <w:pPr>
        <w:jc w:val="center"/>
        <w:rPr>
          <w:rFonts w:ascii="Verdana" w:eastAsia="Verdana" w:hAnsi="Verdana" w:cs="Verdana"/>
          <w:b/>
          <w:bCs/>
          <w:sz w:val="18"/>
          <w:szCs w:val="18"/>
        </w:rPr>
      </w:pPr>
    </w:p>
    <w:p w14:paraId="7A68FFD1"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1.8 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14:paraId="292AEFA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6F38EE4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1.9 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14:paraId="7618EE81"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3582C26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1.10 São exceções às regras do parágrafo acima:</w:t>
      </w:r>
    </w:p>
    <w:p w14:paraId="7467ABE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483B6EC6"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 as empresas de um país ou os bens nele produzidos poderão ser excluídos se:</w:t>
      </w:r>
    </w:p>
    <w:p w14:paraId="2B158D7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74E067B7"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 por meio de lei ou regulamento oficial, o país do Mutuário proibir relações comerciais com tal país, desde que o Banco se convença de que essa exclusão não prejudica a efetiva concorrência para o fornecimento dos bens ou obras necessários, ou</w:t>
      </w:r>
    </w:p>
    <w:p w14:paraId="5FF7C9BF" w14:textId="77777777" w:rsidR="00A40647" w:rsidRDefault="00A40647">
      <w:pPr>
        <w:rPr>
          <w:rFonts w:ascii="Times New Roman" w:eastAsia="Times New Roman" w:hAnsi="Times New Roman" w:cs="Times New Roman"/>
          <w:sz w:val="20"/>
          <w:szCs w:val="20"/>
        </w:rPr>
      </w:pPr>
    </w:p>
    <w:p w14:paraId="40037E6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14:paraId="6114087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58964E31"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14:paraId="1942A32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2C7960CA"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(ii) no processo de licitação do contrato; ou (iii) na supervisão do contrato, pode ser excluída da adjudicação do contrato, a menos que o conflito derivado dessa relação tenha sido divulgado e resolvido de maneira aceitável para o Banco ao longo do processo de seleção e da execução do contrato.</w:t>
      </w:r>
    </w:p>
    <w:p w14:paraId="4782EE83" w14:textId="77777777" w:rsidR="00A40647" w:rsidRDefault="00A40647">
      <w:pPr>
        <w:jc w:val="both"/>
        <w:rPr>
          <w:rFonts w:ascii="Verdana" w:eastAsia="Verdana" w:hAnsi="Verdana" w:cs="Verdana"/>
          <w:sz w:val="18"/>
          <w:szCs w:val="18"/>
        </w:rPr>
      </w:pPr>
    </w:p>
    <w:p w14:paraId="0504FC3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(d) As empresas estatais do país do Mutuário poderão participar desde que demonstrem que: (i) são jurídica e financeiramente autônomas, (ii) operam sob a égide das leis comerciais e (iii) não são entidades dependentes do Mutuário ou Submutuário. </w:t>
      </w:r>
    </w:p>
    <w:p w14:paraId="2B4CC803" w14:textId="77777777" w:rsidR="00A40647" w:rsidRDefault="00A40647">
      <w:pPr>
        <w:jc w:val="both"/>
        <w:rPr>
          <w:rFonts w:ascii="Verdana" w:eastAsia="Verdana" w:hAnsi="Verdana" w:cs="Verdana"/>
          <w:sz w:val="18"/>
          <w:szCs w:val="18"/>
        </w:rPr>
      </w:pPr>
    </w:p>
    <w:p w14:paraId="3BA1E27F"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xml:space="preserve">(e)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w:t>
      </w:r>
      <w:r>
        <w:rPr>
          <w:rFonts w:ascii="Verdana" w:eastAsia="Verdana" w:hAnsi="Verdana" w:cs="Verdana"/>
          <w:sz w:val="18"/>
          <w:szCs w:val="18"/>
        </w:rPr>
        <w:lastRenderedPageBreak/>
        <w:t>(segundo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14:paraId="4C7AFFF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25B9D0A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Seção III. Países Elegíveis</w:t>
      </w:r>
    </w:p>
    <w:p w14:paraId="6485E25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7F4A123A"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Elegibilidade para o Fornecimento de Bens, Construção de Obras e Prestação de Serviços nas aquisições financiados pelo Banco.</w:t>
      </w:r>
    </w:p>
    <w:p w14:paraId="57AA325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375AAD7E"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Nota: As referências ao Banco nesses documentos incluem o BID, o Laboratório do BID e qualquer fundo administrado pelo Banco.</w:t>
      </w:r>
    </w:p>
    <w:p w14:paraId="2CBE8BD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2507CBD7"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 -----------------------------------</w:t>
      </w:r>
    </w:p>
    <w:p w14:paraId="3723BFF0" w14:textId="77777777" w:rsidR="00A40647" w:rsidRDefault="00A40647">
      <w:pPr>
        <w:jc w:val="both"/>
        <w:rPr>
          <w:rFonts w:ascii="Verdana" w:eastAsia="Verdana" w:hAnsi="Verdana" w:cs="Verdana"/>
          <w:sz w:val="18"/>
          <w:szCs w:val="18"/>
        </w:rPr>
      </w:pPr>
    </w:p>
    <w:p w14:paraId="718722F1"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1) Países-membros quando a fonte de financiamento é o Banco Interamericano de Desenvolvimento:</w:t>
      </w:r>
    </w:p>
    <w:p w14:paraId="68545FB3"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14:paraId="07E8427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Territórios elegíveis</w:t>
      </w:r>
    </w:p>
    <w:p w14:paraId="744A093F" w14:textId="77777777" w:rsidR="00A40647" w:rsidRDefault="00A40647">
      <w:pPr>
        <w:jc w:val="both"/>
        <w:rPr>
          <w:rFonts w:ascii="Verdana" w:eastAsia="Verdana" w:hAnsi="Verdana" w:cs="Verdana"/>
          <w:sz w:val="18"/>
          <w:szCs w:val="18"/>
        </w:rPr>
      </w:pPr>
    </w:p>
    <w:p w14:paraId="57519D1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 Guadalupe, Guiana Francesa, Martinica, Reunião – por ser Departamentos da França.</w:t>
      </w:r>
    </w:p>
    <w:p w14:paraId="71034D4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(b) Ilhas Virgens dos EUA, Porto Rico, Guam - como Território dos Estados Unidos da América</w:t>
      </w:r>
    </w:p>
    <w:p w14:paraId="26B93853"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(c) Aruba - como país constituinte do Reino dos Países Baixos; e Bonaire, Curaçao, Sint Maarten, Sint Eustatius - por serem Departamentos do Reino dos Países Baixos.</w:t>
      </w:r>
    </w:p>
    <w:p w14:paraId="2AB2883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(d) Hong Kong - por ser uma Região Administrativa Especial da República Popular da China.</w:t>
      </w:r>
    </w:p>
    <w:p w14:paraId="1E208B7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6191F8EA"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1) Lista de países quando um Fundo administrado pelo Banco está financiando: (Incluir a lista de países)</w:t>
      </w:r>
    </w:p>
    <w:p w14:paraId="38070FCF"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01F65A2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2) Critérios para determinar a nacionalidade e o país de origem dos bens e serviços</w:t>
      </w:r>
    </w:p>
    <w:p w14:paraId="62EC8D56"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Para determinar: (a) a nacionalidade das empresas e indivíduos elegíveis para participar de</w:t>
      </w:r>
    </w:p>
    <w:p w14:paraId="27F704E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contratos financiados pelo Banco e (b) o país de origem dos bens e serviços, serão usados os</w:t>
      </w:r>
    </w:p>
    <w:p w14:paraId="4A8492B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seguintes critérios:</w:t>
      </w:r>
    </w:p>
    <w:p w14:paraId="5AFCA30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2906769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 Nacionalidade</w:t>
      </w:r>
    </w:p>
    <w:p w14:paraId="78006A26"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42F5383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 Um indivíduo é considerado nacional de um país-membro do Banco se satisfaz um</w:t>
      </w:r>
    </w:p>
    <w:p w14:paraId="5479FB3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dos seguintes requisitos:</w:t>
      </w:r>
    </w:p>
    <w:p w14:paraId="66A7E631"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 é cidadão de um país-membro; ou</w:t>
      </w:r>
    </w:p>
    <w:p w14:paraId="5236C4E2"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estabeleceu seu domicílio em um país-membro como residente de “boa-fé” e está legalmente autorizado para trabalhar nesse país.</w:t>
      </w:r>
    </w:p>
    <w:p w14:paraId="1A2BFF33"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24EA0CFD"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(b) Uma empresa tem a nacionalidade de um país-membro se satisfizer os dois requisitos a seguir:</w:t>
      </w:r>
    </w:p>
    <w:p w14:paraId="420107FF"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 está legalmente constituída ou estabelecida conforme as leis de um país-membro do Banco; e</w:t>
      </w:r>
    </w:p>
    <w:p w14:paraId="3C9CA36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(ii) mais de cinquenta por cento (50%) do capital da empresa é de propriedade de indivíduos ou empresas de países-membros do Banco.</w:t>
      </w:r>
    </w:p>
    <w:p w14:paraId="60361B4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16C18A13"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Todos os sócios de uma associação em participação, associação, consórcio ou sociedade (ACS) com responsabilidade conjunta e solidária e todos os subempreiteiros devem cumprir os requisitos estabelecidos acima.</w:t>
      </w:r>
    </w:p>
    <w:p w14:paraId="19DACA7B"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7996806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(B) Origem dos Bens</w:t>
      </w:r>
    </w:p>
    <w:p w14:paraId="1DC9310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lastRenderedPageBreak/>
        <w:t> </w:t>
      </w:r>
    </w:p>
    <w:p w14:paraId="4A6AE78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 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país-membro. Quando o bem é uma combinação de vários bens individuais que normalmente são empacotados e vendidos comercialmente como uma só unidade, o bem é considerado proveniente do país onde este foi empacotado e embarcado com destino ao comprador.</w:t>
      </w:r>
    </w:p>
    <w:p w14:paraId="02412E44"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1998A2B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0FA759A5"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A origem dos materiais, partes ou componentes dos bens ou a nacionalidade da empresa produtora, montadora, distribuidora ou vendedora dos bens não determina a origem dos mesmos.</w:t>
      </w:r>
    </w:p>
    <w:p w14:paraId="2226CF88"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45F45DE9"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(C) Origem dos Serviços</w:t>
      </w:r>
    </w:p>
    <w:p w14:paraId="4AC394C0"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 </w:t>
      </w:r>
    </w:p>
    <w:p w14:paraId="4C2E732C" w14:textId="77777777" w:rsidR="00A40647" w:rsidRDefault="00000000">
      <w:pPr>
        <w:jc w:val="both"/>
        <w:rPr>
          <w:rFonts w:ascii="Verdana" w:eastAsia="Verdana" w:hAnsi="Verdana" w:cs="Verdana"/>
          <w:sz w:val="18"/>
          <w:szCs w:val="18"/>
        </w:rPr>
      </w:pPr>
      <w:r>
        <w:rPr>
          <w:rFonts w:ascii="Verdana" w:eastAsia="Verdana" w:hAnsi="Verdana" w:cs="Verdana"/>
          <w:sz w:val="18"/>
          <w:szCs w:val="18"/>
        </w:rPr>
        <w:t>O país de origem dos serviços é o mesmo do indivíduo ou empresa que presta os serviços, conforme os critérios de nacionalidade acima estabelecidos. Este critério é aplicado aos serviços conexos ao fornecimento de bens (tais como transporte, seguro, instalação, montagem, etc.), aos serviços de construção e aos serviços de consultoria.</w:t>
      </w:r>
    </w:p>
    <w:p w14:paraId="2D054EA1" w14:textId="77777777" w:rsidR="00A40647" w:rsidRDefault="00000000">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br/>
      </w:r>
    </w:p>
    <w:p w14:paraId="3FA642B1" w14:textId="77777777" w:rsidR="00A40647" w:rsidRDefault="00A40647">
      <w:pPr>
        <w:spacing w:after="160" w:line="276" w:lineRule="auto"/>
        <w:jc w:val="both"/>
        <w:rPr>
          <w:rFonts w:ascii="Verdana" w:eastAsia="Verdana" w:hAnsi="Verdana" w:cs="Verdana"/>
          <w:b/>
          <w:bCs/>
          <w:sz w:val="18"/>
          <w:szCs w:val="18"/>
        </w:rPr>
      </w:pPr>
    </w:p>
    <w:sectPr w:rsidR="00A40647">
      <w:headerReference w:type="default" r:id="rId32"/>
      <w:footerReference w:type="default" r:id="rId33"/>
      <w:pgSz w:w="11906" w:h="16838"/>
      <w:pgMar w:top="1878" w:right="1100" w:bottom="1440" w:left="1440" w:header="648" w:footer="6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8A228" w14:textId="77777777" w:rsidR="005D2D68" w:rsidRDefault="005D2D68">
      <w:r>
        <w:separator/>
      </w:r>
    </w:p>
  </w:endnote>
  <w:endnote w:type="continuationSeparator" w:id="0">
    <w:p w14:paraId="6C86D71B" w14:textId="77777777" w:rsidR="005D2D68" w:rsidRDefault="005D2D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de Latin">
    <w:panose1 w:val="020A0A07050505020404"/>
    <w:charset w:val="00"/>
    <w:family w:val="roman"/>
    <w:pitch w:val="variable"/>
    <w:sig w:usb0="00000003" w:usb1="00000000" w:usb2="00000000" w:usb3="00000000" w:csb0="00000001" w:csb1="00000000"/>
    <w:embedRegular r:id="rId1" w:fontKey="{37E89DBB-ECAC-44F2-BAA6-B46394CF710B}"/>
    <w:embedBold r:id="rId2" w:fontKey="{9B566B1B-E7C5-4C6F-AB09-351F5FE71AAB}"/>
    <w:embedItalic r:id="rId3" w:fontKey="{1FC6667A-33A9-429A-A5D5-E4F188DCBF96}"/>
    <w:embedBoldItalic r:id="rId4" w:fontKey="{509F4575-3EFC-43C7-A035-227B2EEBA2C3}"/>
  </w:font>
  <w:font w:name="Arial Black">
    <w:panose1 w:val="020B0A04020102020204"/>
    <w:charset w:val="00"/>
    <w:family w:val="swiss"/>
    <w:pitch w:val="variable"/>
    <w:sig w:usb0="A00002AF" w:usb1="400078FB" w:usb2="00000000" w:usb3="00000000" w:csb0="0000009F" w:csb1="00000000"/>
    <w:embedRegular r:id="rId5" w:fontKey="{2F1E542D-8395-4776-93B0-CA043ECA5800}"/>
  </w:font>
  <w:font w:name="Calibri">
    <w:panose1 w:val="020F0502020204030204"/>
    <w:charset w:val="00"/>
    <w:family w:val="swiss"/>
    <w:pitch w:val="variable"/>
    <w:sig w:usb0="E4002EFF" w:usb1="C200247B" w:usb2="00000009" w:usb3="00000000" w:csb0="000001FF" w:csb1="00000000"/>
    <w:embedRegular r:id="rId6" w:fontKey="{E6CCE756-BA91-4B87-85F7-77DADF7E4D2D}"/>
    <w:embedBold r:id="rId7" w:fontKey="{AB714EFC-4660-4F23-9520-B96469F75AD2}"/>
    <w:embedItalic r:id="rId8" w:fontKey="{72904DAD-741A-402B-AD2C-7F581A044410}"/>
    <w:embedBoldItalic r:id="rId9" w:fontKey="{0BE5932C-0458-4C14-A578-329D9A668EFD}"/>
  </w:font>
  <w:font w:name="Cambria">
    <w:panose1 w:val="02040503050406030204"/>
    <w:charset w:val="00"/>
    <w:family w:val="roman"/>
    <w:pitch w:val="variable"/>
    <w:sig w:usb0="E00006FF" w:usb1="420024FF" w:usb2="02000000" w:usb3="00000000" w:csb0="0000019F" w:csb1="00000000"/>
    <w:embedRegular r:id="rId10" w:fontKey="{2B34CB48-0EE4-4133-AEFA-60F9396D3396}"/>
    <w:embedBold r:id="rId11" w:fontKey="{74AF738E-731C-452E-A058-387745B823B2}"/>
  </w:font>
  <w:font w:name="Symbol">
    <w:panose1 w:val="05050102010706020507"/>
    <w:charset w:val="02"/>
    <w:family w:val="roman"/>
    <w:pitch w:val="variable"/>
    <w:sig w:usb0="00000000" w:usb1="10000000" w:usb2="00000000" w:usb3="00000000" w:csb0="80000000" w:csb1="00000000"/>
  </w:font>
  <w:font w:name="OpenSymbo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2" w:fontKey="{65DAEC5F-D744-4B6F-BED0-4D26BC864D93}"/>
    <w:embedItalic r:id="rId13" w:fontKey="{C5FBCA7B-C7CC-41C5-8F14-ED3E4A220413}"/>
  </w:font>
  <w:font w:name="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arSymbol">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embedRegular r:id="rId14" w:fontKey="{E8BC0879-7E2B-46F6-9D09-1E089907143E}"/>
  </w:font>
  <w:font w:name="Lucida Sans Unicode">
    <w:panose1 w:val="020B0602030504020204"/>
    <w:charset w:val="00"/>
    <w:family w:val="swiss"/>
    <w:pitch w:val="variable"/>
    <w:sig w:usb0="80000AFF" w:usb1="0000396B" w:usb2="00000000" w:usb3="00000000" w:csb0="000000BF" w:csb1="00000000"/>
    <w:embedRegular r:id="rId15" w:fontKey="{DDF27613-CE33-4052-A246-069F0623602B}"/>
    <w:embedItalic r:id="rId16" w:fontKey="{6F1EA612-AC10-44A4-9506-53318E68DC54}"/>
  </w:font>
  <w:font w:name="Rockwell Light">
    <w:charset w:val="00"/>
    <w:family w:val="roman"/>
    <w:pitch w:val="variable"/>
    <w:sig w:usb0="80000287" w:usb1="00000000" w:usb2="00000000" w:usb3="00000000" w:csb0="0000000F" w:csb1="00000000"/>
    <w:embedRegular r:id="rId17" w:fontKey="{08BB4F6D-C106-4DEB-9EDF-7690D6E93624}"/>
  </w:font>
  <w:font w:name="Arial Narrow">
    <w:panose1 w:val="020B0606020202030204"/>
    <w:charset w:val="00"/>
    <w:family w:val="swiss"/>
    <w:pitch w:val="variable"/>
    <w:sig w:usb0="00000287" w:usb1="00000800" w:usb2="00000000" w:usb3="00000000" w:csb0="0000009F" w:csb1="00000000"/>
    <w:embedRegular r:id="rId18" w:fontKey="{464CA036-DE91-4D0A-8B10-4C40587A18DC}"/>
    <w:embedBold r:id="rId19" w:fontKey="{A4A6632A-6139-4120-B9D3-BFA82554DFD0}"/>
  </w:font>
  <w:font w:name="Verdana">
    <w:panose1 w:val="020B0604030504040204"/>
    <w:charset w:val="00"/>
    <w:family w:val="swiss"/>
    <w:pitch w:val="variable"/>
    <w:sig w:usb0="A00006FF" w:usb1="4000205B" w:usb2="00000010" w:usb3="00000000" w:csb0="0000019F" w:csb1="00000000"/>
    <w:embedRegular r:id="rId20" w:fontKey="{A4281F15-9D30-41B7-AA38-79A8492EC543}"/>
    <w:embedBold r:id="rId21" w:fontKey="{BED9A829-EE38-4089-8C05-F802C9B43982}"/>
    <w:embedItalic r:id="rId22" w:fontKey="{39B6E1E8-1A33-4EC4-A26C-BB27C80D4469}"/>
    <w:embedBoldItalic r:id="rId23" w:fontKey="{C0A528AB-1EE2-48AD-BE55-864FC916F2B9}"/>
  </w:font>
  <w:font w:name="Mangal">
    <w:panose1 w:val="00000400000000000000"/>
    <w:charset w:val="00"/>
    <w:family w:val="roman"/>
    <w:pitch w:val="variable"/>
    <w:sig w:usb0="00008003" w:usb1="00000000" w:usb2="00000000" w:usb3="00000000" w:csb0="00000001" w:csb1="00000000"/>
    <w:embedItalic r:id="rId24" w:fontKey="{64430B1A-7A53-47C1-BEF3-8288DC4B32DB}"/>
  </w:font>
  <w:font w:name="NSimSun">
    <w:panose1 w:val="02010609030101010101"/>
    <w:charset w:val="86"/>
    <w:family w:val="modern"/>
    <w:pitch w:val="fixed"/>
    <w:sig w:usb0="00000203" w:usb1="288F0000" w:usb2="00000016" w:usb3="00000000" w:csb0="00040001" w:csb1="00000000"/>
  </w:font>
  <w:font w:name="Arial Unicode MS">
    <w:altName w:val="Arial"/>
    <w:panose1 w:val="020B0604020202020204"/>
    <w:charset w:val="00"/>
    <w:family w:val="auto"/>
    <w:pitch w:val="default"/>
  </w:font>
  <w:font w:name="F">
    <w:panose1 w:val="00000000000000000000"/>
    <w:charset w:val="00"/>
    <w:family w:val="roman"/>
    <w:notTrueType/>
    <w:pitch w:val="default"/>
  </w:font>
  <w:font w:name="Arimo">
    <w:charset w:val="00"/>
    <w:family w:val="auto"/>
    <w:pitch w:val="default"/>
    <w:embedRegular r:id="rId25" w:fontKey="{CEA3B6DC-8A3F-4C64-979A-9310497C6B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ACB8A5" w14:textId="77777777" w:rsidR="00A40647" w:rsidRDefault="00000000">
    <w:pPr>
      <w:pBdr>
        <w:top w:val="nil"/>
        <w:left w:val="nil"/>
        <w:bottom w:val="nil"/>
        <w:right w:val="nil"/>
        <w:between w:val="nil"/>
      </w:pBdr>
      <w:tabs>
        <w:tab w:val="center" w:pos="4680"/>
        <w:tab w:val="right" w:pos="9360"/>
      </w:tabs>
      <w:jc w:val="center"/>
      <w:rPr>
        <w:rFonts w:ascii="Cambria" w:eastAsia="Cambria" w:hAnsi="Cambria" w:cs="Cambria"/>
        <w:color w:val="000000"/>
        <w:sz w:val="10"/>
        <w:szCs w:val="10"/>
      </w:rPr>
    </w:pPr>
    <w:r>
      <w:rPr>
        <w:rFonts w:ascii="Cambria" w:eastAsia="Cambria" w:hAnsi="Cambria" w:cs="Cambria"/>
        <w:color w:val="000000"/>
        <w:sz w:val="10"/>
        <w:szCs w:val="10"/>
      </w:rPr>
      <w:t xml:space="preserve">Página </w:t>
    </w:r>
    <w:r>
      <w:rPr>
        <w:rFonts w:ascii="Cambria" w:eastAsia="Cambria" w:hAnsi="Cambria" w:cs="Cambria"/>
        <w:color w:val="000000"/>
        <w:sz w:val="10"/>
        <w:szCs w:val="10"/>
      </w:rPr>
      <w:fldChar w:fldCharType="begin"/>
    </w:r>
    <w:r>
      <w:rPr>
        <w:rFonts w:ascii="Cambria" w:eastAsia="Cambria" w:hAnsi="Cambria" w:cs="Cambria"/>
        <w:color w:val="000000"/>
        <w:sz w:val="10"/>
        <w:szCs w:val="10"/>
      </w:rPr>
      <w:instrText>PAGE</w:instrText>
    </w:r>
    <w:r>
      <w:rPr>
        <w:rFonts w:ascii="Cambria" w:eastAsia="Cambria" w:hAnsi="Cambria" w:cs="Cambria"/>
        <w:color w:val="000000"/>
        <w:sz w:val="10"/>
        <w:szCs w:val="10"/>
      </w:rPr>
      <w:fldChar w:fldCharType="separate"/>
    </w:r>
    <w:r w:rsidR="00331BE9">
      <w:rPr>
        <w:rFonts w:ascii="Cambria" w:eastAsia="Cambria" w:hAnsi="Cambria" w:cs="Cambria"/>
        <w:noProof/>
        <w:color w:val="000000"/>
        <w:sz w:val="10"/>
        <w:szCs w:val="10"/>
      </w:rPr>
      <w:t>1</w:t>
    </w:r>
    <w:r>
      <w:rPr>
        <w:rFonts w:ascii="Cambria" w:eastAsia="Cambria" w:hAnsi="Cambria" w:cs="Cambria"/>
        <w:color w:val="000000"/>
        <w:sz w:val="10"/>
        <w:szCs w:val="10"/>
      </w:rPr>
      <w:fldChar w:fldCharType="end"/>
    </w:r>
    <w:r>
      <w:rPr>
        <w:rFonts w:ascii="Cambria" w:eastAsia="Cambria" w:hAnsi="Cambria" w:cs="Cambria"/>
        <w:color w:val="000000"/>
        <w:sz w:val="10"/>
        <w:szCs w:val="10"/>
      </w:rPr>
      <w:t xml:space="preserve"> de </w:t>
    </w:r>
    <w:r>
      <w:rPr>
        <w:rFonts w:ascii="Cambria" w:eastAsia="Cambria" w:hAnsi="Cambria" w:cs="Cambria"/>
        <w:color w:val="000000"/>
        <w:sz w:val="10"/>
        <w:szCs w:val="10"/>
      </w:rPr>
      <w:fldChar w:fldCharType="begin"/>
    </w:r>
    <w:r>
      <w:rPr>
        <w:rFonts w:ascii="Cambria" w:eastAsia="Cambria" w:hAnsi="Cambria" w:cs="Cambria"/>
        <w:color w:val="000000"/>
        <w:sz w:val="10"/>
        <w:szCs w:val="10"/>
      </w:rPr>
      <w:instrText>NUMPAGES</w:instrText>
    </w:r>
    <w:r>
      <w:rPr>
        <w:rFonts w:ascii="Cambria" w:eastAsia="Cambria" w:hAnsi="Cambria" w:cs="Cambria"/>
        <w:color w:val="000000"/>
        <w:sz w:val="10"/>
        <w:szCs w:val="10"/>
      </w:rPr>
      <w:fldChar w:fldCharType="separate"/>
    </w:r>
    <w:r w:rsidR="00331BE9">
      <w:rPr>
        <w:rFonts w:ascii="Cambria" w:eastAsia="Cambria" w:hAnsi="Cambria" w:cs="Cambria"/>
        <w:noProof/>
        <w:color w:val="000000"/>
        <w:sz w:val="10"/>
        <w:szCs w:val="10"/>
      </w:rPr>
      <w:t>2</w:t>
    </w:r>
    <w:r>
      <w:rPr>
        <w:rFonts w:ascii="Cambria" w:eastAsia="Cambria" w:hAnsi="Cambria" w:cs="Cambria"/>
        <w:color w:val="000000"/>
        <w:sz w:val="10"/>
        <w:szCs w:val="1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14EFD6" w14:textId="77777777" w:rsidR="005D2D68" w:rsidRDefault="005D2D68">
      <w:r>
        <w:separator/>
      </w:r>
    </w:p>
  </w:footnote>
  <w:footnote w:type="continuationSeparator" w:id="0">
    <w:p w14:paraId="63C37C9C" w14:textId="77777777" w:rsidR="005D2D68" w:rsidRDefault="005D2D68">
      <w:r>
        <w:continuationSeparator/>
      </w:r>
    </w:p>
  </w:footnote>
  <w:footnote w:id="1">
    <w:p w14:paraId="2F0E07B2" w14:textId="77777777" w:rsidR="00331BE9" w:rsidRPr="00331BE9" w:rsidRDefault="00331BE9" w:rsidP="00331BE9">
      <w:pPr>
        <w:pStyle w:val="Textodenotaderodap"/>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22E64" w14:textId="77777777" w:rsidR="00A40647" w:rsidRDefault="00000000">
    <w:pPr>
      <w:pBdr>
        <w:top w:val="nil"/>
        <w:left w:val="nil"/>
        <w:bottom w:val="nil"/>
        <w:right w:val="nil"/>
        <w:between w:val="nil"/>
      </w:pBdr>
      <w:tabs>
        <w:tab w:val="center" w:pos="4818"/>
        <w:tab w:val="right" w:pos="9637"/>
      </w:tabs>
      <w:rPr>
        <w:rFonts w:ascii="Verdana" w:eastAsia="Verdana" w:hAnsi="Verdana" w:cs="Verdana"/>
        <w:color w:val="000000"/>
        <w:sz w:val="18"/>
        <w:szCs w:val="18"/>
      </w:rPr>
    </w:pPr>
    <w:r>
      <w:rPr>
        <w:rFonts w:ascii="Verdana" w:eastAsia="Verdana" w:hAnsi="Verdana" w:cs="Verdana"/>
        <w:noProof/>
        <w:color w:val="000000"/>
        <w:sz w:val="18"/>
        <w:szCs w:val="18"/>
      </w:rPr>
      <mc:AlternateContent>
        <mc:Choice Requires="wps">
          <w:drawing>
            <wp:anchor distT="0" distB="0" distL="0" distR="0" simplePos="0" relativeHeight="251658240" behindDoc="1" locked="0" layoutInCell="1" hidden="0" allowOverlap="1" wp14:anchorId="4CBA62A1" wp14:editId="2566915F">
              <wp:simplePos x="0" y="0"/>
              <wp:positionH relativeFrom="page">
                <wp:posOffset>1657350</wp:posOffset>
              </wp:positionH>
              <wp:positionV relativeFrom="page">
                <wp:posOffset>200661</wp:posOffset>
              </wp:positionV>
              <wp:extent cx="4235450" cy="631190"/>
              <wp:effectExtent l="0" t="0" r="0" b="0"/>
              <wp:wrapNone/>
              <wp:docPr id="23" name="Retângulo 23"/>
              <wp:cNvGraphicFramePr/>
              <a:graphic xmlns:a="http://schemas.openxmlformats.org/drawingml/2006/main">
                <a:graphicData uri="http://schemas.microsoft.com/office/word/2010/wordprocessingShape">
                  <wps:wsp>
                    <wps:cNvSpPr/>
                    <wps:spPr>
                      <a:xfrm>
                        <a:off x="3257100" y="3493260"/>
                        <a:ext cx="4177800" cy="573480"/>
                      </a:xfrm>
                      <a:prstGeom prst="rect">
                        <a:avLst/>
                      </a:prstGeom>
                      <a:noFill/>
                      <a:ln>
                        <a:noFill/>
                      </a:ln>
                    </wps:spPr>
                    <wps:txbx>
                      <w:txbxContent>
                        <w:p w14:paraId="3687A253" w14:textId="77777777" w:rsidR="00A40647" w:rsidRDefault="00000000">
                          <w:pPr>
                            <w:ind w:right="2972"/>
                            <w:jc w:val="both"/>
                            <w:textDirection w:val="btLr"/>
                          </w:pPr>
                          <w:r>
                            <w:rPr>
                              <w:rFonts w:ascii="Calibri" w:eastAsia="Calibri" w:hAnsi="Calibri" w:cs="Calibri"/>
                              <w:b/>
                              <w:color w:val="000000"/>
                              <w:sz w:val="18"/>
                            </w:rPr>
                            <w:t>ESTADO DO ESPÍRITO SANTO PODER JUDICIÁRIO</w:t>
                          </w:r>
                        </w:p>
                        <w:p w14:paraId="0C6B0CD8" w14:textId="77777777" w:rsidR="00A40647" w:rsidRDefault="00000000">
                          <w:pPr>
                            <w:jc w:val="both"/>
                            <w:textDirection w:val="btLr"/>
                          </w:pPr>
                          <w:r>
                            <w:rPr>
                              <w:rFonts w:ascii="Calibri" w:eastAsia="Calibri" w:hAnsi="Calibri" w:cs="Calibri"/>
                              <w:b/>
                              <w:color w:val="000000"/>
                              <w:sz w:val="18"/>
                            </w:rPr>
                            <w:t>SECRETARIA DE INFRAESTRUTURA</w:t>
                          </w:r>
                        </w:p>
                        <w:p w14:paraId="01D860E9" w14:textId="77777777" w:rsidR="00A40647" w:rsidRDefault="00000000">
                          <w:pPr>
                            <w:ind w:right="17"/>
                            <w:jc w:val="both"/>
                            <w:textDirection w:val="btLr"/>
                          </w:pPr>
                          <w:r>
                            <w:rPr>
                              <w:rFonts w:ascii="Calibri" w:eastAsia="Calibri" w:hAnsi="Calibri" w:cs="Calibri"/>
                              <w:b/>
                              <w:color w:val="000000"/>
                              <w:sz w:val="18"/>
                            </w:rPr>
                            <w:t>COORDENADORIA DE COMPRAS, LICITAÇÃO E CONTRATOS</w:t>
                          </w:r>
                        </w:p>
                        <w:p w14:paraId="650A8516" w14:textId="77777777" w:rsidR="00A40647" w:rsidRDefault="00000000">
                          <w:pPr>
                            <w:ind w:right="17"/>
                            <w:jc w:val="both"/>
                            <w:textDirection w:val="btLr"/>
                          </w:pPr>
                          <w:r>
                            <w:rPr>
                              <w:rFonts w:ascii="Calibri" w:eastAsia="Calibri" w:hAnsi="Calibri" w:cs="Calibri"/>
                              <w:b/>
                              <w:color w:val="000000"/>
                              <w:sz w:val="18"/>
                            </w:rPr>
                            <w:t xml:space="preserve"> SEÇÃO DE CONTRATAÇÃO</w:t>
                          </w:r>
                        </w:p>
                      </w:txbxContent>
                    </wps:txbx>
                    <wps:bodyPr spcFirstLastPara="1" wrap="square" lIns="0" tIns="0" rIns="0" bIns="0" anchor="t" anchorCtr="0">
                      <a:noAutofit/>
                    </wps:bodyPr>
                  </wps:wsp>
                </a:graphicData>
              </a:graphic>
            </wp:anchor>
          </w:drawing>
        </mc:Choice>
        <mc:Fallback>
          <w:pict>
            <v:rect w14:anchorId="4CBA62A1" id="Retângulo 23" o:spid="_x0000_s1026" style="position:absolute;margin-left:130.5pt;margin-top:15.8pt;width:333.5pt;height:49.7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v6hsAEAAEoDAAAOAAAAZHJzL2Uyb0RvYy54bWysU8tu2zAQvBfIPxC815JsJ3YEy0GRwEWB&#10;oDWQ5gNoirQISCS7S1vy33dJy3HS3opeqOFyMDv70Oph6Fp2VIDG2YoXk5wzZaWrjd1X/PXn5vOS&#10;MwzC1qJ1VlX8pJA/rG8+rXpfqqlrXFsrYCRisex9xZsQfJllKBvVCZw4ryw9agedCHSFfVaD6Em9&#10;a7Npnt9lvYPag5MKkaJP50e+TvpaKxl+aI0qsLbi5C2kE9K5i2e2XolyD8I3Ro42xD+46ISxlPRN&#10;6kkEwQ5g/pLqjASHToeJdF3mtDZSpRqomiL/o5qXRniVaqHmoH9rE/4/Wfn9+OK3QG3oPZZIMFYx&#10;aOjil/yxoeKz6e2iyKl9J8Lz+9n0bmycGgKTRJgXi8UyEiQxbhez+TIRsquSBwxfletYBBUHGkzq&#10;lzg+Y6DsRL1QYmLrNqZt03Ba+yFAxBjJrnYjCsNuGGvYufq0BYZebgzlehYYtgJoqAVnPQ264vjr&#10;IEBx1n6z1Mm4FRcAF7C7AGFl42hfAmdn+BjS9pw9fTkEp03yH12cU4/maGCprHG54ka8vyfW9RdY&#10;/wYAAP//AwBQSwMEFAAGAAgAAAAhAK/I45TgAAAACgEAAA8AAABkcnMvZG93bnJldi54bWxMj81O&#10;wzAQhO9IvIO1SNyok1SKkhCnqvhROZYWqXBz4yWJiNdR7DaBp2d7guPOfJqdKVez7cUZR985UhAv&#10;IhBItTMdNQre9s93GQgfNBndO0IF3+hhVV1flbowbqJXPO9CIziEfKEVtCEMhZS+btFqv3ADEnuf&#10;brQ68Dk20ox64nDbyySKUml1R/yh1QM+tFh/7U5WwSYb1u8v7mdq+qePzWF7yB/3eVDq9mZe34MI&#10;OIc/GC71uTpU3OnoTmS86BUkacxbgoJlnIJgIE8yFo5MLtmRVSn/T6h+AQAA//8DAFBLAQItABQA&#10;BgAIAAAAIQC2gziS/gAAAOEBAAATAAAAAAAAAAAAAAAAAAAAAABbQ29udGVudF9UeXBlc10ueG1s&#10;UEsBAi0AFAAGAAgAAAAhADj9If/WAAAAlAEAAAsAAAAAAAAAAAAAAAAALwEAAF9yZWxzLy5yZWxz&#10;UEsBAi0AFAAGAAgAAAAhAAT2/qGwAQAASgMAAA4AAAAAAAAAAAAAAAAALgIAAGRycy9lMm9Eb2Mu&#10;eG1sUEsBAi0AFAAGAAgAAAAhAK/I45TgAAAACgEAAA8AAAAAAAAAAAAAAAAACgQAAGRycy9kb3du&#10;cmV2LnhtbFBLBQYAAAAABAAEAPMAAAAXBQAAAAA=&#10;" filled="f" stroked="f">
              <v:textbox inset="0,0,0,0">
                <w:txbxContent>
                  <w:p w14:paraId="3687A253" w14:textId="77777777" w:rsidR="00A40647" w:rsidRDefault="00000000">
                    <w:pPr>
                      <w:ind w:right="2972"/>
                      <w:jc w:val="both"/>
                      <w:textDirection w:val="btLr"/>
                    </w:pPr>
                    <w:r>
                      <w:rPr>
                        <w:rFonts w:ascii="Calibri" w:eastAsia="Calibri" w:hAnsi="Calibri" w:cs="Calibri"/>
                        <w:b/>
                        <w:color w:val="000000"/>
                        <w:sz w:val="18"/>
                      </w:rPr>
                      <w:t>ESTADO DO ESPÍRITO SANTO PODER JUDICIÁRIO</w:t>
                    </w:r>
                  </w:p>
                  <w:p w14:paraId="0C6B0CD8" w14:textId="77777777" w:rsidR="00A40647" w:rsidRDefault="00000000">
                    <w:pPr>
                      <w:jc w:val="both"/>
                      <w:textDirection w:val="btLr"/>
                    </w:pPr>
                    <w:r>
                      <w:rPr>
                        <w:rFonts w:ascii="Calibri" w:eastAsia="Calibri" w:hAnsi="Calibri" w:cs="Calibri"/>
                        <w:b/>
                        <w:color w:val="000000"/>
                        <w:sz w:val="18"/>
                      </w:rPr>
                      <w:t>SECRETARIA DE INFRAESTRUTURA</w:t>
                    </w:r>
                  </w:p>
                  <w:p w14:paraId="01D860E9" w14:textId="77777777" w:rsidR="00A40647" w:rsidRDefault="00000000">
                    <w:pPr>
                      <w:ind w:right="17"/>
                      <w:jc w:val="both"/>
                      <w:textDirection w:val="btLr"/>
                    </w:pPr>
                    <w:r>
                      <w:rPr>
                        <w:rFonts w:ascii="Calibri" w:eastAsia="Calibri" w:hAnsi="Calibri" w:cs="Calibri"/>
                        <w:b/>
                        <w:color w:val="000000"/>
                        <w:sz w:val="18"/>
                      </w:rPr>
                      <w:t>COORDENADORIA DE COMPRAS, LICITAÇÃO E CONTRATOS</w:t>
                    </w:r>
                  </w:p>
                  <w:p w14:paraId="650A8516" w14:textId="77777777" w:rsidR="00A40647" w:rsidRDefault="00000000">
                    <w:pPr>
                      <w:ind w:right="17"/>
                      <w:jc w:val="both"/>
                      <w:textDirection w:val="btLr"/>
                    </w:pPr>
                    <w:r>
                      <w:rPr>
                        <w:rFonts w:ascii="Calibri" w:eastAsia="Calibri" w:hAnsi="Calibri" w:cs="Calibri"/>
                        <w:b/>
                        <w:color w:val="000000"/>
                        <w:sz w:val="18"/>
                      </w:rPr>
                      <w:t xml:space="preserve"> SEÇÃO DE CONTRATAÇÃO</w:t>
                    </w:r>
                  </w:p>
                </w:txbxContent>
              </v:textbox>
              <w10:wrap anchorx="page" anchory="page"/>
            </v:rect>
          </w:pict>
        </mc:Fallback>
      </mc:AlternateContent>
    </w:r>
    <w:r>
      <w:rPr>
        <w:rFonts w:ascii="Verdana" w:eastAsia="Verdana" w:hAnsi="Verdana" w:cs="Verdana"/>
        <w:noProof/>
        <w:color w:val="000000"/>
        <w:sz w:val="18"/>
        <w:szCs w:val="18"/>
      </w:rPr>
      <w:drawing>
        <wp:anchor distT="0" distB="0" distL="0" distR="0" simplePos="0" relativeHeight="251659264" behindDoc="1" locked="0" layoutInCell="1" hidden="0" allowOverlap="1" wp14:anchorId="6AE3A142" wp14:editId="39AE4036">
          <wp:simplePos x="0" y="0"/>
          <wp:positionH relativeFrom="margin">
            <wp:align>left</wp:align>
          </wp:positionH>
          <wp:positionV relativeFrom="page">
            <wp:posOffset>240665</wp:posOffset>
          </wp:positionV>
          <wp:extent cx="588010" cy="590550"/>
          <wp:effectExtent l="0" t="0" r="0" b="0"/>
          <wp:wrapNone/>
          <wp:docPr id="24" name="image1.png" descr="Desenho de um cachorro&#10;&#10;Descrição gerada automaticamente com confiança média"/>
          <wp:cNvGraphicFramePr/>
          <a:graphic xmlns:a="http://schemas.openxmlformats.org/drawingml/2006/main">
            <a:graphicData uri="http://schemas.openxmlformats.org/drawingml/2006/picture">
              <pic:pic xmlns:pic="http://schemas.openxmlformats.org/drawingml/2006/picture">
                <pic:nvPicPr>
                  <pic:cNvPr id="0" name="image1.png" descr="Desenho de um cachorro&#10;&#10;Descrição gerada automaticamente com confiança média"/>
                  <pic:cNvPicPr preferRelativeResize="0"/>
                </pic:nvPicPr>
                <pic:blipFill>
                  <a:blip r:embed="rId1"/>
                  <a:srcRect/>
                  <a:stretch>
                    <a:fillRect/>
                  </a:stretch>
                </pic:blipFill>
                <pic:spPr>
                  <a:xfrm>
                    <a:off x="0" y="0"/>
                    <a:ext cx="588010" cy="5905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96D80"/>
    <w:multiLevelType w:val="multilevel"/>
    <w:tmpl w:val="2476052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95F21AA"/>
    <w:multiLevelType w:val="multilevel"/>
    <w:tmpl w:val="6F42BAA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0FBC556C"/>
    <w:multiLevelType w:val="multilevel"/>
    <w:tmpl w:val="CB04E47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1B17038E"/>
    <w:multiLevelType w:val="multilevel"/>
    <w:tmpl w:val="086C83F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49AA3D1C"/>
    <w:multiLevelType w:val="multilevel"/>
    <w:tmpl w:val="1D22169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5B311D39"/>
    <w:multiLevelType w:val="multilevel"/>
    <w:tmpl w:val="BA585614"/>
    <w:lvl w:ilvl="0">
      <w:start w:val="1"/>
      <w:numFmt w:val="lowerLetter"/>
      <w:lvlText w:val="%1)"/>
      <w:lvlJc w:val="left"/>
      <w:pPr>
        <w:ind w:left="720" w:hanging="360"/>
      </w:pPr>
      <w:rPr>
        <w:rFonts w:ascii="Arial" w:eastAsia="Arial" w:hAnsi="Arial" w:cs="Arial"/>
        <w:b/>
        <w:bCs/>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15:restartNumberingAfterBreak="0">
    <w:nsid w:val="5B842F41"/>
    <w:multiLevelType w:val="multilevel"/>
    <w:tmpl w:val="0EB69C9A"/>
    <w:lvl w:ilvl="0">
      <w:start w:val="1"/>
      <w:numFmt w:val="decimal"/>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7B8E45FB"/>
    <w:multiLevelType w:val="multilevel"/>
    <w:tmpl w:val="C9B6EA8C"/>
    <w:lvl w:ilvl="0">
      <w:start w:val="19"/>
      <w:numFmt w:val="decimal"/>
      <w:lvlText w:val="%1"/>
      <w:lvlJc w:val="left"/>
      <w:pPr>
        <w:ind w:left="473" w:hanging="572"/>
      </w:pPr>
      <w:rPr>
        <w:u w:val="none"/>
      </w:rPr>
    </w:lvl>
    <w:lvl w:ilvl="1">
      <w:start w:val="1"/>
      <w:numFmt w:val="decimal"/>
      <w:lvlText w:val="%1.%2"/>
      <w:lvlJc w:val="left"/>
      <w:pPr>
        <w:ind w:left="473" w:hanging="572"/>
      </w:pPr>
      <w:rPr>
        <w:u w:val="none"/>
      </w:rPr>
    </w:lvl>
    <w:lvl w:ilvl="2">
      <w:start w:val="1"/>
      <w:numFmt w:val="decimal"/>
      <w:lvlText w:val="%3."/>
      <w:lvlJc w:val="left"/>
      <w:pPr>
        <w:ind w:left="1193" w:hanging="360"/>
      </w:pPr>
      <w:rPr>
        <w:u w:val="none"/>
      </w:rPr>
    </w:lvl>
    <w:lvl w:ilvl="3">
      <w:numFmt w:val="bullet"/>
      <w:lvlText w:val="●"/>
      <w:lvlJc w:val="left"/>
      <w:pPr>
        <w:ind w:left="3226" w:hanging="360"/>
      </w:pPr>
      <w:rPr>
        <w:u w:val="none"/>
      </w:rPr>
    </w:lvl>
    <w:lvl w:ilvl="4">
      <w:numFmt w:val="bullet"/>
      <w:lvlText w:val="●"/>
      <w:lvlJc w:val="left"/>
      <w:pPr>
        <w:ind w:left="4239" w:hanging="360"/>
      </w:pPr>
      <w:rPr>
        <w:u w:val="none"/>
      </w:rPr>
    </w:lvl>
    <w:lvl w:ilvl="5">
      <w:numFmt w:val="bullet"/>
      <w:lvlText w:val="●"/>
      <w:lvlJc w:val="left"/>
      <w:pPr>
        <w:ind w:left="5252" w:hanging="360"/>
      </w:pPr>
      <w:rPr>
        <w:u w:val="none"/>
      </w:rPr>
    </w:lvl>
    <w:lvl w:ilvl="6">
      <w:numFmt w:val="bullet"/>
      <w:lvlText w:val="●"/>
      <w:lvlJc w:val="left"/>
      <w:pPr>
        <w:ind w:left="6266" w:hanging="360"/>
      </w:pPr>
      <w:rPr>
        <w:u w:val="none"/>
      </w:rPr>
    </w:lvl>
    <w:lvl w:ilvl="7">
      <w:numFmt w:val="bullet"/>
      <w:lvlText w:val="●"/>
      <w:lvlJc w:val="left"/>
      <w:pPr>
        <w:ind w:left="7279" w:hanging="360"/>
      </w:pPr>
      <w:rPr>
        <w:u w:val="none"/>
      </w:rPr>
    </w:lvl>
    <w:lvl w:ilvl="8">
      <w:numFmt w:val="bullet"/>
      <w:lvlText w:val="●"/>
      <w:lvlJc w:val="left"/>
      <w:pPr>
        <w:ind w:left="8292" w:hanging="360"/>
      </w:pPr>
      <w:rPr>
        <w:u w:val="none"/>
      </w:rPr>
    </w:lvl>
  </w:abstractNum>
  <w:num w:numId="1" w16cid:durableId="1713383147">
    <w:abstractNumId w:val="7"/>
  </w:num>
  <w:num w:numId="2" w16cid:durableId="229771769">
    <w:abstractNumId w:val="0"/>
  </w:num>
  <w:num w:numId="3" w16cid:durableId="1810056304">
    <w:abstractNumId w:val="4"/>
  </w:num>
  <w:num w:numId="4" w16cid:durableId="1921132288">
    <w:abstractNumId w:val="6"/>
  </w:num>
  <w:num w:numId="5" w16cid:durableId="273513040">
    <w:abstractNumId w:val="3"/>
  </w:num>
  <w:num w:numId="6" w16cid:durableId="925723426">
    <w:abstractNumId w:val="5"/>
  </w:num>
  <w:num w:numId="7" w16cid:durableId="257562493">
    <w:abstractNumId w:val="2"/>
  </w:num>
  <w:num w:numId="8" w16cid:durableId="18957001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0647"/>
    <w:rsid w:val="00331BE9"/>
    <w:rsid w:val="005333B8"/>
    <w:rsid w:val="005D2D68"/>
    <w:rsid w:val="00A40647"/>
    <w:rsid w:val="00C25330"/>
    <w:rsid w:val="00E46CF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E2F8C2"/>
  <w15:docId w15:val="{3F144151-1B86-4668-94FA-2090BE26B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Wide Latin" w:eastAsia="Wide Latin" w:hAnsi="Wide Latin" w:cs="Wide Latin"/>
        <w:sz w:val="36"/>
        <w:szCs w:val="36"/>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pBdr>
        <w:top w:val="nil"/>
        <w:left w:val="nil"/>
        <w:bottom w:val="nil"/>
        <w:right w:val="nil"/>
        <w:between w:val="nil"/>
      </w:pBdr>
      <w:tabs>
        <w:tab w:val="left" w:pos="0"/>
      </w:tabs>
      <w:spacing w:before="280" w:after="140"/>
      <w:ind w:left="432" w:hanging="432"/>
      <w:outlineLvl w:val="0"/>
    </w:pPr>
    <w:rPr>
      <w:rFonts w:ascii="Arial Black" w:eastAsia="Arial Black" w:hAnsi="Arial Black" w:cs="Arial Black"/>
      <w:color w:val="000000"/>
      <w:sz w:val="28"/>
      <w:szCs w:val="28"/>
    </w:rPr>
  </w:style>
  <w:style w:type="paragraph" w:styleId="Ttulo2">
    <w:name w:val="heading 2"/>
    <w:basedOn w:val="Normal"/>
    <w:next w:val="Normal"/>
    <w:uiPriority w:val="9"/>
    <w:semiHidden/>
    <w:unhideWhenUsed/>
    <w:qFormat/>
    <w:pPr>
      <w:pBdr>
        <w:top w:val="nil"/>
        <w:left w:val="nil"/>
        <w:bottom w:val="nil"/>
        <w:right w:val="nil"/>
        <w:between w:val="nil"/>
      </w:pBdr>
      <w:tabs>
        <w:tab w:val="left" w:pos="0"/>
      </w:tabs>
      <w:spacing w:before="120" w:after="120"/>
      <w:ind w:left="576" w:hanging="576"/>
      <w:outlineLvl w:val="1"/>
    </w:pPr>
    <w:rPr>
      <w:rFonts w:ascii="Arial" w:eastAsia="Arial" w:hAnsi="Arial" w:cs="Arial"/>
      <w:b/>
      <w:bCs/>
      <w:color w:val="000000"/>
      <w:sz w:val="24"/>
      <w:szCs w:val="24"/>
    </w:rPr>
  </w:style>
  <w:style w:type="paragraph" w:styleId="Ttulo3">
    <w:name w:val="heading 3"/>
    <w:basedOn w:val="Normal"/>
    <w:next w:val="Normal"/>
    <w:uiPriority w:val="9"/>
    <w:semiHidden/>
    <w:unhideWhenUsed/>
    <w:qFormat/>
    <w:pPr>
      <w:pBdr>
        <w:top w:val="nil"/>
        <w:left w:val="nil"/>
        <w:bottom w:val="nil"/>
        <w:right w:val="nil"/>
        <w:between w:val="nil"/>
      </w:pBdr>
      <w:tabs>
        <w:tab w:val="left" w:pos="0"/>
      </w:tabs>
      <w:spacing w:before="120" w:after="120"/>
      <w:ind w:left="720" w:hanging="720"/>
      <w:outlineLvl w:val="2"/>
    </w:pPr>
    <w:rPr>
      <w:rFonts w:ascii="Times New Roman" w:eastAsia="Times New Roman" w:hAnsi="Times New Roman" w:cs="Times New Roman"/>
      <w:b/>
      <w:bCs/>
      <w:color w:val="000000"/>
      <w:sz w:val="24"/>
      <w:szCs w:val="24"/>
    </w:rPr>
  </w:style>
  <w:style w:type="paragraph" w:styleId="Ttulo4">
    <w:name w:val="heading 4"/>
    <w:basedOn w:val="Normal"/>
    <w:next w:val="Normal"/>
    <w:uiPriority w:val="9"/>
    <w:semiHidden/>
    <w:unhideWhenUsed/>
    <w:qFormat/>
    <w:pPr>
      <w:pBdr>
        <w:top w:val="nil"/>
        <w:left w:val="nil"/>
        <w:bottom w:val="nil"/>
        <w:right w:val="nil"/>
        <w:between w:val="nil"/>
      </w:pBdr>
      <w:tabs>
        <w:tab w:val="left" w:pos="1800"/>
        <w:tab w:val="left" w:pos="10680"/>
      </w:tabs>
      <w:ind w:left="1800" w:hanging="360"/>
      <w:outlineLvl w:val="3"/>
    </w:pPr>
    <w:rPr>
      <w:rFonts w:ascii="Arial" w:eastAsia="Arial" w:hAnsi="Arial" w:cs="Arial"/>
      <w:b/>
      <w:bCs/>
      <w:color w:val="000000"/>
      <w:sz w:val="24"/>
      <w:szCs w:val="24"/>
    </w:rPr>
  </w:style>
  <w:style w:type="paragraph" w:styleId="Ttulo5">
    <w:name w:val="heading 5"/>
    <w:basedOn w:val="Normal"/>
    <w:next w:val="Normal"/>
    <w:uiPriority w:val="9"/>
    <w:semiHidden/>
    <w:unhideWhenUsed/>
    <w:qFormat/>
    <w:pPr>
      <w:pBdr>
        <w:top w:val="nil"/>
        <w:left w:val="nil"/>
        <w:bottom w:val="nil"/>
        <w:right w:val="nil"/>
        <w:between w:val="nil"/>
      </w:pBdr>
      <w:spacing w:before="240" w:after="60" w:line="276" w:lineRule="auto"/>
      <w:ind w:left="1008" w:hanging="1008"/>
      <w:jc w:val="both"/>
      <w:outlineLvl w:val="4"/>
    </w:pPr>
    <w:rPr>
      <w:rFonts w:ascii="Calibri" w:eastAsia="Calibri" w:hAnsi="Calibri" w:cs="Calibri"/>
      <w:b/>
      <w:bCs/>
      <w:i/>
      <w:iCs/>
      <w:color w:val="000000"/>
      <w:sz w:val="26"/>
      <w:szCs w:val="26"/>
    </w:rPr>
  </w:style>
  <w:style w:type="paragraph" w:styleId="Ttulo6">
    <w:name w:val="heading 6"/>
    <w:basedOn w:val="Normal"/>
    <w:next w:val="Normal"/>
    <w:uiPriority w:val="9"/>
    <w:semiHidden/>
    <w:unhideWhenUsed/>
    <w:qFormat/>
    <w:pPr>
      <w:pBdr>
        <w:top w:val="nil"/>
        <w:left w:val="nil"/>
        <w:bottom w:val="nil"/>
        <w:right w:val="nil"/>
        <w:between w:val="nil"/>
      </w:pBdr>
      <w:spacing w:before="240" w:after="60" w:line="276" w:lineRule="auto"/>
      <w:ind w:left="1152" w:hanging="1152"/>
      <w:jc w:val="both"/>
      <w:outlineLvl w:val="5"/>
    </w:pPr>
    <w:rPr>
      <w:rFonts w:ascii="Calibri" w:eastAsia="Calibri" w:hAnsi="Calibri" w:cs="Calibri"/>
      <w:b/>
      <w:bCs/>
      <w:color w:val="000000"/>
      <w:sz w:val="22"/>
      <w:szCs w:val="22"/>
    </w:rPr>
  </w:style>
  <w:style w:type="paragraph" w:styleId="Ttulo7">
    <w:name w:val="heading 7"/>
    <w:basedOn w:val="LO-Normal"/>
    <w:next w:val="LO-Normal"/>
    <w:link w:val="Ttulo7Char"/>
    <w:qFormat/>
    <w:rsid w:val="00056C9C"/>
    <w:pPr>
      <w:tabs>
        <w:tab w:val="left" w:pos="2880"/>
      </w:tabs>
      <w:spacing w:before="240" w:after="60"/>
      <w:ind w:left="2880" w:hanging="360"/>
      <w:outlineLvl w:val="6"/>
    </w:pPr>
    <w:rPr>
      <w:sz w:val="24"/>
      <w:szCs w:val="24"/>
    </w:rPr>
  </w:style>
  <w:style w:type="paragraph" w:styleId="Ttulo8">
    <w:name w:val="heading 8"/>
    <w:basedOn w:val="LO-normal1"/>
    <w:next w:val="LO-normal1"/>
    <w:link w:val="Ttulo8Char"/>
    <w:uiPriority w:val="9"/>
    <w:semiHidden/>
    <w:unhideWhenUsed/>
    <w:qFormat/>
    <w:rsid w:val="00056C9C"/>
    <w:pPr>
      <w:spacing w:before="240" w:after="60" w:line="276" w:lineRule="auto"/>
      <w:ind w:left="1440" w:hanging="1440"/>
      <w:jc w:val="both"/>
      <w:textAlignment w:val="baseline"/>
      <w:outlineLvl w:val="7"/>
    </w:pPr>
    <w:rPr>
      <w:rFonts w:ascii="Calibri" w:hAnsi="Calibri"/>
      <w:i/>
      <w:iCs/>
      <w:sz w:val="24"/>
      <w:szCs w:val="24"/>
      <w:lang w:bidi="en-US"/>
    </w:rPr>
  </w:style>
  <w:style w:type="paragraph" w:styleId="Ttulo9">
    <w:name w:val="heading 9"/>
    <w:basedOn w:val="LO-normal1"/>
    <w:next w:val="LO-normal1"/>
    <w:link w:val="Ttulo9Char"/>
    <w:uiPriority w:val="9"/>
    <w:semiHidden/>
    <w:unhideWhenUsed/>
    <w:qFormat/>
    <w:rsid w:val="00056C9C"/>
    <w:pPr>
      <w:spacing w:before="240" w:after="60" w:line="276" w:lineRule="auto"/>
      <w:ind w:left="1584" w:hanging="1584"/>
      <w:jc w:val="both"/>
      <w:textAlignment w:val="baseline"/>
      <w:outlineLvl w:val="8"/>
    </w:pPr>
    <w:rPr>
      <w:rFonts w:ascii="Cambria" w:hAnsi="Cambria"/>
      <w:sz w:val="22"/>
      <w:szCs w:val="22"/>
      <w:lang w:bidi="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pBdr>
        <w:top w:val="nil"/>
        <w:left w:val="nil"/>
        <w:bottom w:val="nil"/>
        <w:right w:val="nil"/>
        <w:between w:val="nil"/>
      </w:pBdr>
      <w:spacing w:after="960"/>
      <w:jc w:val="center"/>
    </w:pPr>
    <w:rPr>
      <w:rFonts w:ascii="Arial Black" w:eastAsia="Arial Black" w:hAnsi="Arial Black" w:cs="Arial Black"/>
      <w:color w:val="000000"/>
      <w:sz w:val="48"/>
      <w:szCs w:val="4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character" w:customStyle="1" w:styleId="Ttulo1Char">
    <w:name w:val="Título 1 Char"/>
    <w:basedOn w:val="Fontepargpadro"/>
    <w:qFormat/>
    <w:rsid w:val="003369DA"/>
    <w:rPr>
      <w:rFonts w:ascii="Arial Black" w:eastAsia="Times New Roman" w:hAnsi="Arial Black" w:cs="Times New Roman"/>
      <w:color w:val="000000"/>
      <w:kern w:val="2"/>
      <w:sz w:val="28"/>
      <w:szCs w:val="20"/>
      <w:lang w:val="en-US" w:eastAsia="ar-SA"/>
    </w:rPr>
  </w:style>
  <w:style w:type="character" w:customStyle="1" w:styleId="Ttulo2Char">
    <w:name w:val="Título 2 Char"/>
    <w:basedOn w:val="Fontepargpadro"/>
    <w:qFormat/>
    <w:rsid w:val="003369DA"/>
    <w:rPr>
      <w:rFonts w:ascii="Arial" w:eastAsia="Times New Roman" w:hAnsi="Arial" w:cs="Times New Roman"/>
      <w:b/>
      <w:color w:val="000000"/>
      <w:kern w:val="2"/>
      <w:sz w:val="24"/>
      <w:szCs w:val="20"/>
      <w:lang w:val="en-US" w:eastAsia="ar-SA"/>
    </w:rPr>
  </w:style>
  <w:style w:type="character" w:customStyle="1" w:styleId="Ttulo3Char">
    <w:name w:val="Título 3 Char"/>
    <w:basedOn w:val="Fontepargpadro"/>
    <w:qFormat/>
    <w:rsid w:val="003369DA"/>
    <w:rPr>
      <w:rFonts w:ascii="Times New Roman" w:eastAsia="Times New Roman" w:hAnsi="Times New Roman" w:cs="Times New Roman"/>
      <w:b/>
      <w:color w:val="000000"/>
      <w:kern w:val="2"/>
      <w:sz w:val="24"/>
      <w:szCs w:val="20"/>
      <w:lang w:val="en-US" w:eastAsia="ar-SA"/>
    </w:rPr>
  </w:style>
  <w:style w:type="character" w:customStyle="1" w:styleId="Fontepargpadro6">
    <w:name w:val="Fonte parág. padrão6"/>
    <w:qFormat/>
    <w:rsid w:val="003369DA"/>
  </w:style>
  <w:style w:type="character" w:customStyle="1" w:styleId="Absatz-Standardschriftart">
    <w:name w:val="Absatz-Standardschriftart"/>
    <w:qFormat/>
    <w:rsid w:val="003369DA"/>
  </w:style>
  <w:style w:type="character" w:customStyle="1" w:styleId="WW-Absatz-Standardschriftart">
    <w:name w:val="WW-Absatz-Standardschriftart"/>
    <w:qFormat/>
    <w:rsid w:val="003369DA"/>
  </w:style>
  <w:style w:type="character" w:customStyle="1" w:styleId="WW8Num6z0">
    <w:name w:val="WW8Num6z0"/>
    <w:qFormat/>
    <w:rsid w:val="003369DA"/>
    <w:rPr>
      <w:rFonts w:ascii="Symbol" w:hAnsi="Symbol" w:cs="OpenSymbol"/>
    </w:rPr>
  </w:style>
  <w:style w:type="character" w:customStyle="1" w:styleId="Fontepargpadro5">
    <w:name w:val="Fonte parág. padrão5"/>
    <w:qFormat/>
    <w:rsid w:val="003369DA"/>
  </w:style>
  <w:style w:type="character" w:customStyle="1" w:styleId="WW-Absatz-Standardschriftart1">
    <w:name w:val="WW-Absatz-Standardschriftart1"/>
    <w:qFormat/>
    <w:rsid w:val="003369DA"/>
  </w:style>
  <w:style w:type="character" w:customStyle="1" w:styleId="WW-Absatz-Standardschriftart11">
    <w:name w:val="WW-Absatz-Standardschriftart11"/>
    <w:qFormat/>
    <w:rsid w:val="003369DA"/>
  </w:style>
  <w:style w:type="character" w:customStyle="1" w:styleId="WW-Absatz-Standardschriftart111">
    <w:name w:val="WW-Absatz-Standardschriftart111"/>
    <w:qFormat/>
    <w:rsid w:val="003369DA"/>
  </w:style>
  <w:style w:type="character" w:customStyle="1" w:styleId="WW-Absatz-Standardschriftart1111">
    <w:name w:val="WW-Absatz-Standardschriftart1111"/>
    <w:qFormat/>
    <w:rsid w:val="003369DA"/>
  </w:style>
  <w:style w:type="character" w:customStyle="1" w:styleId="WW-Absatz-Standardschriftart11111">
    <w:name w:val="WW-Absatz-Standardschriftart11111"/>
    <w:qFormat/>
    <w:rsid w:val="003369DA"/>
  </w:style>
  <w:style w:type="character" w:customStyle="1" w:styleId="WW-Absatz-Standardschriftart111111">
    <w:name w:val="WW-Absatz-Standardschriftart111111"/>
    <w:qFormat/>
    <w:rsid w:val="003369DA"/>
  </w:style>
  <w:style w:type="character" w:customStyle="1" w:styleId="Fontepargpadro4">
    <w:name w:val="Fonte parág. padrão4"/>
    <w:qFormat/>
    <w:rsid w:val="003369DA"/>
  </w:style>
  <w:style w:type="character" w:customStyle="1" w:styleId="WW-Absatz-Standardschriftart1111111">
    <w:name w:val="WW-Absatz-Standardschriftart1111111"/>
    <w:qFormat/>
    <w:rsid w:val="003369DA"/>
  </w:style>
  <w:style w:type="character" w:customStyle="1" w:styleId="WW-Absatz-Standardschriftart11111111">
    <w:name w:val="WW-Absatz-Standardschriftart11111111"/>
    <w:qFormat/>
    <w:rsid w:val="003369DA"/>
  </w:style>
  <w:style w:type="character" w:customStyle="1" w:styleId="WW-Absatz-Standardschriftart111111111">
    <w:name w:val="WW-Absatz-Standardschriftart111111111"/>
    <w:qFormat/>
    <w:rsid w:val="003369DA"/>
  </w:style>
  <w:style w:type="character" w:customStyle="1" w:styleId="WW8Num6z1">
    <w:name w:val="WW8Num6z1"/>
    <w:qFormat/>
    <w:rsid w:val="003369DA"/>
    <w:rPr>
      <w:rFonts w:ascii="OpenSymbol" w:hAnsi="OpenSymbol" w:cs="OpenSymbol"/>
    </w:rPr>
  </w:style>
  <w:style w:type="character" w:customStyle="1" w:styleId="WW8Num7z0">
    <w:name w:val="WW8Num7z0"/>
    <w:qFormat/>
    <w:rsid w:val="003369DA"/>
    <w:rPr>
      <w:rFonts w:ascii="Symbol" w:hAnsi="Symbol" w:cs="OpenSymbol"/>
    </w:rPr>
  </w:style>
  <w:style w:type="character" w:customStyle="1" w:styleId="WW8Num7z1">
    <w:name w:val="WW8Num7z1"/>
    <w:qFormat/>
    <w:rsid w:val="003369DA"/>
    <w:rPr>
      <w:rFonts w:ascii="OpenSymbol" w:hAnsi="OpenSymbol" w:cs="OpenSymbol"/>
    </w:rPr>
  </w:style>
  <w:style w:type="character" w:customStyle="1" w:styleId="WW8Num8z0">
    <w:name w:val="WW8Num8z0"/>
    <w:qFormat/>
    <w:rsid w:val="003369DA"/>
    <w:rPr>
      <w:rFonts w:ascii="Symbol" w:hAnsi="Symbol" w:cs="OpenSymbol"/>
    </w:rPr>
  </w:style>
  <w:style w:type="character" w:customStyle="1" w:styleId="WW8Num8z1">
    <w:name w:val="WW8Num8z1"/>
    <w:qFormat/>
    <w:rsid w:val="003369DA"/>
    <w:rPr>
      <w:rFonts w:ascii="OpenSymbol" w:hAnsi="OpenSymbol" w:cs="OpenSymbol"/>
    </w:rPr>
  </w:style>
  <w:style w:type="character" w:customStyle="1" w:styleId="WW8Num9z0">
    <w:name w:val="WW8Num9z0"/>
    <w:qFormat/>
    <w:rsid w:val="003369DA"/>
    <w:rPr>
      <w:rFonts w:ascii="Symbol" w:hAnsi="Symbol" w:cs="OpenSymbol"/>
    </w:rPr>
  </w:style>
  <w:style w:type="character" w:customStyle="1" w:styleId="WW8Num9z1">
    <w:name w:val="WW8Num9z1"/>
    <w:qFormat/>
    <w:rsid w:val="003369DA"/>
    <w:rPr>
      <w:rFonts w:ascii="OpenSymbol" w:hAnsi="OpenSymbol" w:cs="OpenSymbol"/>
    </w:rPr>
  </w:style>
  <w:style w:type="character" w:customStyle="1" w:styleId="WW8Num10z0">
    <w:name w:val="WW8Num10z0"/>
    <w:qFormat/>
    <w:rsid w:val="003369DA"/>
    <w:rPr>
      <w:rFonts w:ascii="Symbol" w:hAnsi="Symbol" w:cs="OpenSymbol"/>
    </w:rPr>
  </w:style>
  <w:style w:type="character" w:customStyle="1" w:styleId="WW8Num10z1">
    <w:name w:val="WW8Num10z1"/>
    <w:qFormat/>
    <w:rsid w:val="003369DA"/>
    <w:rPr>
      <w:rFonts w:ascii="OpenSymbol" w:hAnsi="OpenSymbol" w:cs="OpenSymbol"/>
    </w:rPr>
  </w:style>
  <w:style w:type="character" w:customStyle="1" w:styleId="WW8Num11z0">
    <w:name w:val="WW8Num11z0"/>
    <w:qFormat/>
    <w:rsid w:val="003369DA"/>
    <w:rPr>
      <w:b/>
    </w:rPr>
  </w:style>
  <w:style w:type="character" w:customStyle="1" w:styleId="Fontepargpadro3">
    <w:name w:val="Fonte parág. padrão3"/>
    <w:qFormat/>
    <w:rsid w:val="003369DA"/>
  </w:style>
  <w:style w:type="character" w:customStyle="1" w:styleId="WW-Absatz-Standardschriftart1111111111">
    <w:name w:val="WW-Absatz-Standardschriftart1111111111"/>
    <w:qFormat/>
    <w:rsid w:val="003369DA"/>
  </w:style>
  <w:style w:type="character" w:customStyle="1" w:styleId="WW-Absatz-Standardschriftart11111111111">
    <w:name w:val="WW-Absatz-Standardschriftart11111111111"/>
    <w:qFormat/>
    <w:rsid w:val="003369DA"/>
  </w:style>
  <w:style w:type="character" w:customStyle="1" w:styleId="WW-Absatz-Standardschriftart111111111111">
    <w:name w:val="WW-Absatz-Standardschriftart111111111111"/>
    <w:qFormat/>
    <w:rsid w:val="003369DA"/>
  </w:style>
  <w:style w:type="character" w:customStyle="1" w:styleId="WW-Absatz-Standardschriftart1111111111111">
    <w:name w:val="WW-Absatz-Standardschriftart1111111111111"/>
    <w:qFormat/>
    <w:rsid w:val="003369DA"/>
  </w:style>
  <w:style w:type="character" w:customStyle="1" w:styleId="WW-Absatz-Standardschriftart11111111111111">
    <w:name w:val="WW-Absatz-Standardschriftart11111111111111"/>
    <w:qFormat/>
    <w:rsid w:val="003369DA"/>
  </w:style>
  <w:style w:type="character" w:customStyle="1" w:styleId="WW-Absatz-Standardschriftart111111111111111">
    <w:name w:val="WW-Absatz-Standardschriftart111111111111111"/>
    <w:qFormat/>
    <w:rsid w:val="003369DA"/>
  </w:style>
  <w:style w:type="character" w:customStyle="1" w:styleId="Fontepargpadro2">
    <w:name w:val="Fonte parág. padrão2"/>
    <w:qFormat/>
    <w:rsid w:val="003369DA"/>
  </w:style>
  <w:style w:type="character" w:customStyle="1" w:styleId="WW-Absatz-Standardschriftart1111111111111111">
    <w:name w:val="WW-Absatz-Standardschriftart1111111111111111"/>
    <w:qFormat/>
    <w:rsid w:val="003369DA"/>
  </w:style>
  <w:style w:type="character" w:customStyle="1" w:styleId="WW-Absatz-Standardschriftart11111111111111111">
    <w:name w:val="WW-Absatz-Standardschriftart11111111111111111"/>
    <w:qFormat/>
    <w:rsid w:val="003369DA"/>
  </w:style>
  <w:style w:type="character" w:customStyle="1" w:styleId="WW-Absatz-Standardschriftart111111111111111111">
    <w:name w:val="WW-Absatz-Standardschriftart111111111111111111"/>
    <w:qFormat/>
    <w:rsid w:val="003369DA"/>
  </w:style>
  <w:style w:type="character" w:customStyle="1" w:styleId="WW-Absatz-Standardschriftart1111111111111111111">
    <w:name w:val="WW-Absatz-Standardschriftart1111111111111111111"/>
    <w:qFormat/>
    <w:rsid w:val="003369DA"/>
  </w:style>
  <w:style w:type="character" w:customStyle="1" w:styleId="WW-Absatz-Standardschriftart11111111111111111111">
    <w:name w:val="WW-Absatz-Standardschriftart11111111111111111111"/>
    <w:qFormat/>
    <w:rsid w:val="003369DA"/>
  </w:style>
  <w:style w:type="character" w:customStyle="1" w:styleId="Fontepargpadro1">
    <w:name w:val="Fonte parág. padrão1"/>
    <w:qFormat/>
    <w:rsid w:val="003369DA"/>
  </w:style>
  <w:style w:type="character" w:customStyle="1" w:styleId="LinkdaInternet">
    <w:name w:val="Link da Internet"/>
    <w:uiPriority w:val="99"/>
    <w:rsid w:val="003369DA"/>
    <w:rPr>
      <w:color w:val="0000FF"/>
      <w:spacing w:val="0"/>
      <w:sz w:val="24"/>
      <w:u w:val="single"/>
    </w:rPr>
  </w:style>
  <w:style w:type="character" w:customStyle="1" w:styleId="Smbolosdenumerao">
    <w:name w:val="Símbolos de numeração"/>
    <w:qFormat/>
    <w:rsid w:val="003369DA"/>
  </w:style>
  <w:style w:type="character" w:customStyle="1" w:styleId="Marcas">
    <w:name w:val="Marcas"/>
    <w:qFormat/>
    <w:rsid w:val="003369DA"/>
    <w:rPr>
      <w:rFonts w:ascii="OpenSymbol" w:eastAsia="OpenSymbol" w:hAnsi="OpenSymbol" w:cs="OpenSymbol"/>
    </w:rPr>
  </w:style>
  <w:style w:type="character" w:customStyle="1" w:styleId="CharacterStyle1">
    <w:name w:val="Character Style 1"/>
    <w:qFormat/>
    <w:rsid w:val="003369DA"/>
    <w:rPr>
      <w:rFonts w:ascii="Tahoma" w:hAnsi="Tahoma" w:cs="Tahoma"/>
      <w:sz w:val="20"/>
      <w:szCs w:val="20"/>
    </w:rPr>
  </w:style>
  <w:style w:type="character" w:customStyle="1" w:styleId="CorpodetextoChar">
    <w:name w:val="Corpo de texto Char"/>
    <w:basedOn w:val="Fontepargpadro"/>
    <w:qFormat/>
    <w:rsid w:val="003369DA"/>
    <w:rPr>
      <w:rFonts w:ascii="Wide Latin" w:eastAsia="Times New Roman" w:hAnsi="Wide Latin" w:cs="Times New Roman"/>
      <w:color w:val="000000"/>
      <w:kern w:val="2"/>
      <w:sz w:val="36"/>
      <w:szCs w:val="20"/>
      <w:lang w:eastAsia="ar-SA"/>
    </w:rPr>
  </w:style>
  <w:style w:type="character" w:customStyle="1" w:styleId="TtuloChar">
    <w:name w:val="Título Char"/>
    <w:basedOn w:val="Fontepargpadro"/>
    <w:qFormat/>
    <w:rsid w:val="003369DA"/>
    <w:rPr>
      <w:rFonts w:ascii="Arial Black" w:eastAsia="Times New Roman" w:hAnsi="Arial Black" w:cs="Times New Roman"/>
      <w:color w:val="000000"/>
      <w:kern w:val="2"/>
      <w:sz w:val="48"/>
      <w:szCs w:val="20"/>
      <w:lang w:val="en-US" w:eastAsia="ar-SA"/>
    </w:rPr>
  </w:style>
  <w:style w:type="character" w:customStyle="1" w:styleId="SubttuloChar">
    <w:name w:val="Subtítulo Char"/>
    <w:basedOn w:val="Fontepargpadro"/>
    <w:qFormat/>
    <w:rsid w:val="003369DA"/>
    <w:rPr>
      <w:rFonts w:ascii="Arial" w:eastAsia="MS Mincho" w:hAnsi="Arial" w:cs="Tahoma"/>
      <w:i/>
      <w:iCs/>
      <w:color w:val="000000"/>
      <w:kern w:val="2"/>
      <w:sz w:val="28"/>
      <w:szCs w:val="28"/>
      <w:lang w:eastAsia="ar-SA"/>
    </w:rPr>
  </w:style>
  <w:style w:type="character" w:customStyle="1" w:styleId="RodapChar">
    <w:name w:val="Rodapé Char"/>
    <w:basedOn w:val="Fontepargpadro"/>
    <w:link w:val="Rodap"/>
    <w:uiPriority w:val="99"/>
    <w:qFormat/>
    <w:rsid w:val="003369DA"/>
    <w:rPr>
      <w:rFonts w:ascii="Wide Latin" w:eastAsia="Times New Roman" w:hAnsi="Wide Latin" w:cs="Times New Roman"/>
      <w:color w:val="000000"/>
      <w:kern w:val="2"/>
      <w:sz w:val="36"/>
      <w:szCs w:val="20"/>
      <w:lang w:eastAsia="ar-SA"/>
    </w:rPr>
  </w:style>
  <w:style w:type="character" w:customStyle="1" w:styleId="CabealhoChar">
    <w:name w:val="Cabeçalho Char"/>
    <w:basedOn w:val="Fontepargpadro"/>
    <w:link w:val="Cabealho"/>
    <w:uiPriority w:val="99"/>
    <w:qFormat/>
    <w:rsid w:val="003369DA"/>
    <w:rPr>
      <w:rFonts w:ascii="Wide Latin" w:eastAsia="Times New Roman" w:hAnsi="Wide Latin" w:cs="Times New Roman"/>
      <w:color w:val="000000"/>
      <w:kern w:val="2"/>
      <w:sz w:val="36"/>
      <w:szCs w:val="20"/>
      <w:lang w:eastAsia="ar-SA"/>
    </w:rPr>
  </w:style>
  <w:style w:type="character" w:customStyle="1" w:styleId="TextodebaloChar">
    <w:name w:val="Texto de balão Char"/>
    <w:basedOn w:val="Fontepargpadro"/>
    <w:link w:val="Textodebalo"/>
    <w:qFormat/>
    <w:rsid w:val="003369DA"/>
    <w:rPr>
      <w:rFonts w:ascii="Tahoma" w:eastAsia="Times New Roman" w:hAnsi="Tahoma" w:cs="Times New Roman"/>
      <w:color w:val="000000"/>
      <w:kern w:val="2"/>
      <w:sz w:val="16"/>
      <w:szCs w:val="16"/>
      <w:lang w:eastAsia="ar-SA"/>
    </w:rPr>
  </w:style>
  <w:style w:type="character" w:styleId="Forte">
    <w:name w:val="Strong"/>
    <w:uiPriority w:val="22"/>
    <w:qFormat/>
    <w:rsid w:val="003369DA"/>
    <w:rPr>
      <w:b/>
      <w:bCs/>
    </w:rPr>
  </w:style>
  <w:style w:type="character" w:styleId="nfase">
    <w:name w:val="Emphasis"/>
    <w:uiPriority w:val="20"/>
    <w:qFormat/>
    <w:rsid w:val="0071200A"/>
    <w:rPr>
      <w:i/>
      <w:iCs/>
    </w:rPr>
  </w:style>
  <w:style w:type="character" w:customStyle="1" w:styleId="Corpodetexto2Char">
    <w:name w:val="Corpo de texto 2 Char"/>
    <w:basedOn w:val="Fontepargpadro"/>
    <w:link w:val="Corpodetexto2"/>
    <w:qFormat/>
    <w:rsid w:val="00554D79"/>
    <w:rPr>
      <w:rFonts w:ascii="Wide Latin" w:eastAsia="Times New Roman" w:hAnsi="Wide Latin" w:cs="Times New Roman"/>
      <w:color w:val="000000"/>
      <w:kern w:val="2"/>
      <w:sz w:val="36"/>
      <w:szCs w:val="20"/>
      <w:lang w:eastAsia="pt-BR"/>
    </w:rPr>
  </w:style>
  <w:style w:type="character" w:customStyle="1" w:styleId="ListavriosnveisChar">
    <w:name w:val="Lista vários níveis Char"/>
    <w:basedOn w:val="Fontepargpadro"/>
    <w:link w:val="Listavriosnveis"/>
    <w:qFormat/>
    <w:rsid w:val="00554D79"/>
    <w:rPr>
      <w:rFonts w:ascii="Calibri" w:eastAsia="Times New Roman" w:hAnsi="Calibri" w:cs="Calibri"/>
      <w:color w:val="000000"/>
      <w:lang w:eastAsia="pt-BR"/>
    </w:rPr>
  </w:style>
  <w:style w:type="character" w:customStyle="1" w:styleId="Ttulo4Char">
    <w:name w:val="Título 4 Char"/>
    <w:basedOn w:val="Fontepargpadro"/>
    <w:qFormat/>
    <w:rsid w:val="00056C9C"/>
    <w:rPr>
      <w:rFonts w:ascii="Arial" w:eastAsia="Times New Roman" w:hAnsi="Arial" w:cs="Arial"/>
      <w:b/>
      <w:sz w:val="24"/>
      <w:lang w:eastAsia="ar-SA"/>
    </w:rPr>
  </w:style>
  <w:style w:type="character" w:customStyle="1" w:styleId="Ttulo5Char">
    <w:name w:val="Título 5 Char"/>
    <w:basedOn w:val="Fontepargpadro"/>
    <w:uiPriority w:val="9"/>
    <w:semiHidden/>
    <w:qFormat/>
    <w:rsid w:val="00056C9C"/>
    <w:rPr>
      <w:rFonts w:ascii="Calibri" w:eastAsia="Times New Roman" w:hAnsi="Calibri" w:cs="Times New Roman"/>
      <w:b/>
      <w:bCs/>
      <w:i/>
      <w:iCs/>
      <w:kern w:val="2"/>
      <w:sz w:val="26"/>
      <w:szCs w:val="26"/>
      <w:lang w:eastAsia="zh-CN" w:bidi="en-US"/>
    </w:rPr>
  </w:style>
  <w:style w:type="character" w:customStyle="1" w:styleId="Ttulo6Char">
    <w:name w:val="Título 6 Char"/>
    <w:basedOn w:val="Fontepargpadro"/>
    <w:uiPriority w:val="9"/>
    <w:semiHidden/>
    <w:qFormat/>
    <w:rsid w:val="00056C9C"/>
    <w:rPr>
      <w:rFonts w:ascii="Calibri" w:eastAsia="Times New Roman" w:hAnsi="Calibri" w:cs="Times New Roman"/>
      <w:b/>
      <w:bCs/>
      <w:kern w:val="2"/>
      <w:lang w:eastAsia="zh-CN" w:bidi="en-US"/>
    </w:rPr>
  </w:style>
  <w:style w:type="character" w:customStyle="1" w:styleId="Ttulo7Char">
    <w:name w:val="Título 7 Char"/>
    <w:basedOn w:val="Fontepargpadro"/>
    <w:link w:val="Ttulo7"/>
    <w:uiPriority w:val="99"/>
    <w:qFormat/>
    <w:rsid w:val="00056C9C"/>
    <w:rPr>
      <w:rFonts w:ascii="Calibri" w:eastAsia="Times New Roman" w:hAnsi="Calibri" w:cs="Calibri"/>
      <w:color w:val="000000"/>
      <w:sz w:val="24"/>
      <w:szCs w:val="24"/>
      <w:lang w:eastAsia="pt-BR"/>
    </w:rPr>
  </w:style>
  <w:style w:type="character" w:customStyle="1" w:styleId="Ttulo8Char">
    <w:name w:val="Título 8 Char"/>
    <w:basedOn w:val="Fontepargpadro"/>
    <w:link w:val="Ttulo8"/>
    <w:uiPriority w:val="9"/>
    <w:semiHidden/>
    <w:qFormat/>
    <w:rsid w:val="00056C9C"/>
    <w:rPr>
      <w:rFonts w:ascii="Calibri" w:eastAsia="Times New Roman" w:hAnsi="Calibri" w:cs="Times New Roman"/>
      <w:i/>
      <w:iCs/>
      <w:kern w:val="2"/>
      <w:sz w:val="24"/>
      <w:szCs w:val="24"/>
      <w:lang w:eastAsia="zh-CN" w:bidi="en-US"/>
    </w:rPr>
  </w:style>
  <w:style w:type="character" w:customStyle="1" w:styleId="Ttulo9Char">
    <w:name w:val="Título 9 Char"/>
    <w:basedOn w:val="Fontepargpadro"/>
    <w:link w:val="Ttulo9"/>
    <w:uiPriority w:val="9"/>
    <w:semiHidden/>
    <w:qFormat/>
    <w:rsid w:val="00056C9C"/>
    <w:rPr>
      <w:rFonts w:ascii="Cambria" w:eastAsia="Times New Roman" w:hAnsi="Cambria" w:cs="Times New Roman"/>
      <w:kern w:val="2"/>
      <w:lang w:eastAsia="zh-CN" w:bidi="en-US"/>
    </w:rPr>
  </w:style>
  <w:style w:type="character" w:customStyle="1" w:styleId="Fontepargpadro11">
    <w:name w:val="Fonte parág. padrão11"/>
    <w:qFormat/>
    <w:rsid w:val="00056C9C"/>
  </w:style>
  <w:style w:type="character" w:customStyle="1" w:styleId="366">
    <w:name w:val="366"/>
    <w:qFormat/>
    <w:rsid w:val="00056C9C"/>
    <w:rPr>
      <w:color w:val="000000"/>
      <w:spacing w:val="0"/>
      <w:sz w:val="24"/>
    </w:rPr>
  </w:style>
  <w:style w:type="character" w:customStyle="1" w:styleId="365">
    <w:name w:val="365"/>
    <w:qFormat/>
    <w:rsid w:val="00056C9C"/>
    <w:rPr>
      <w:color w:val="000000"/>
      <w:spacing w:val="0"/>
      <w:sz w:val="24"/>
    </w:rPr>
  </w:style>
  <w:style w:type="character" w:customStyle="1" w:styleId="364">
    <w:name w:val="364"/>
    <w:qFormat/>
    <w:rsid w:val="00056C9C"/>
    <w:rPr>
      <w:color w:val="000000"/>
      <w:spacing w:val="0"/>
      <w:sz w:val="24"/>
    </w:rPr>
  </w:style>
  <w:style w:type="character" w:customStyle="1" w:styleId="363">
    <w:name w:val="363"/>
    <w:qFormat/>
    <w:rsid w:val="00056C9C"/>
    <w:rPr>
      <w:color w:val="000000"/>
      <w:spacing w:val="0"/>
      <w:sz w:val="24"/>
    </w:rPr>
  </w:style>
  <w:style w:type="character" w:customStyle="1" w:styleId="362">
    <w:name w:val="362"/>
    <w:qFormat/>
    <w:rsid w:val="00056C9C"/>
    <w:rPr>
      <w:color w:val="000000"/>
      <w:spacing w:val="0"/>
      <w:sz w:val="24"/>
    </w:rPr>
  </w:style>
  <w:style w:type="character" w:customStyle="1" w:styleId="361">
    <w:name w:val="361"/>
    <w:qFormat/>
    <w:rsid w:val="00056C9C"/>
    <w:rPr>
      <w:color w:val="000000"/>
      <w:spacing w:val="0"/>
      <w:sz w:val="24"/>
    </w:rPr>
  </w:style>
  <w:style w:type="character" w:customStyle="1" w:styleId="360">
    <w:name w:val="360"/>
    <w:qFormat/>
    <w:rsid w:val="00056C9C"/>
    <w:rPr>
      <w:color w:val="000000"/>
      <w:spacing w:val="0"/>
      <w:sz w:val="24"/>
    </w:rPr>
  </w:style>
  <w:style w:type="character" w:customStyle="1" w:styleId="359">
    <w:name w:val="359"/>
    <w:qFormat/>
    <w:rsid w:val="00056C9C"/>
    <w:rPr>
      <w:color w:val="000000"/>
      <w:spacing w:val="0"/>
      <w:sz w:val="24"/>
    </w:rPr>
  </w:style>
  <w:style w:type="character" w:customStyle="1" w:styleId="358">
    <w:name w:val="358"/>
    <w:qFormat/>
    <w:rsid w:val="00056C9C"/>
    <w:rPr>
      <w:color w:val="000000"/>
      <w:spacing w:val="0"/>
      <w:sz w:val="24"/>
    </w:rPr>
  </w:style>
  <w:style w:type="character" w:customStyle="1" w:styleId="357">
    <w:name w:val="357"/>
    <w:qFormat/>
    <w:rsid w:val="00056C9C"/>
    <w:rPr>
      <w:color w:val="000000"/>
      <w:spacing w:val="0"/>
      <w:sz w:val="24"/>
    </w:rPr>
  </w:style>
  <w:style w:type="character" w:customStyle="1" w:styleId="356">
    <w:name w:val="356"/>
    <w:qFormat/>
    <w:rsid w:val="00056C9C"/>
    <w:rPr>
      <w:color w:val="000000"/>
      <w:spacing w:val="0"/>
      <w:sz w:val="24"/>
    </w:rPr>
  </w:style>
  <w:style w:type="character" w:customStyle="1" w:styleId="355">
    <w:name w:val="355"/>
    <w:qFormat/>
    <w:rsid w:val="00056C9C"/>
    <w:rPr>
      <w:color w:val="000000"/>
      <w:spacing w:val="0"/>
      <w:sz w:val="24"/>
    </w:rPr>
  </w:style>
  <w:style w:type="character" w:customStyle="1" w:styleId="354">
    <w:name w:val="354"/>
    <w:qFormat/>
    <w:rsid w:val="00056C9C"/>
    <w:rPr>
      <w:color w:val="000000"/>
      <w:spacing w:val="0"/>
      <w:sz w:val="24"/>
    </w:rPr>
  </w:style>
  <w:style w:type="character" w:customStyle="1" w:styleId="353">
    <w:name w:val="353"/>
    <w:qFormat/>
    <w:rsid w:val="00056C9C"/>
    <w:rPr>
      <w:color w:val="000000"/>
      <w:spacing w:val="0"/>
      <w:sz w:val="24"/>
    </w:rPr>
  </w:style>
  <w:style w:type="character" w:customStyle="1" w:styleId="352">
    <w:name w:val="352"/>
    <w:qFormat/>
    <w:rsid w:val="00056C9C"/>
    <w:rPr>
      <w:color w:val="000000"/>
      <w:spacing w:val="0"/>
      <w:sz w:val="24"/>
    </w:rPr>
  </w:style>
  <w:style w:type="character" w:customStyle="1" w:styleId="351">
    <w:name w:val="351"/>
    <w:qFormat/>
    <w:rsid w:val="00056C9C"/>
    <w:rPr>
      <w:color w:val="000000"/>
      <w:spacing w:val="0"/>
      <w:sz w:val="24"/>
    </w:rPr>
  </w:style>
  <w:style w:type="character" w:customStyle="1" w:styleId="350">
    <w:name w:val="350"/>
    <w:qFormat/>
    <w:rsid w:val="00056C9C"/>
    <w:rPr>
      <w:color w:val="000000"/>
      <w:spacing w:val="0"/>
      <w:sz w:val="24"/>
    </w:rPr>
  </w:style>
  <w:style w:type="character" w:customStyle="1" w:styleId="349">
    <w:name w:val="349"/>
    <w:qFormat/>
    <w:rsid w:val="00056C9C"/>
    <w:rPr>
      <w:color w:val="000000"/>
      <w:spacing w:val="0"/>
      <w:sz w:val="24"/>
    </w:rPr>
  </w:style>
  <w:style w:type="character" w:customStyle="1" w:styleId="348">
    <w:name w:val="348"/>
    <w:qFormat/>
    <w:rsid w:val="00056C9C"/>
    <w:rPr>
      <w:color w:val="000000"/>
      <w:spacing w:val="0"/>
      <w:sz w:val="24"/>
    </w:rPr>
  </w:style>
  <w:style w:type="character" w:customStyle="1" w:styleId="347">
    <w:name w:val="347"/>
    <w:qFormat/>
    <w:rsid w:val="00056C9C"/>
    <w:rPr>
      <w:color w:val="000000"/>
      <w:spacing w:val="0"/>
      <w:sz w:val="24"/>
    </w:rPr>
  </w:style>
  <w:style w:type="character" w:customStyle="1" w:styleId="346">
    <w:name w:val="346"/>
    <w:qFormat/>
    <w:rsid w:val="00056C9C"/>
    <w:rPr>
      <w:color w:val="000000"/>
      <w:spacing w:val="0"/>
      <w:sz w:val="24"/>
    </w:rPr>
  </w:style>
  <w:style w:type="character" w:customStyle="1" w:styleId="345">
    <w:name w:val="345"/>
    <w:qFormat/>
    <w:rsid w:val="00056C9C"/>
    <w:rPr>
      <w:color w:val="000000"/>
      <w:spacing w:val="0"/>
      <w:sz w:val="24"/>
    </w:rPr>
  </w:style>
  <w:style w:type="character" w:customStyle="1" w:styleId="344">
    <w:name w:val="344"/>
    <w:qFormat/>
    <w:rsid w:val="00056C9C"/>
    <w:rPr>
      <w:color w:val="000000"/>
      <w:spacing w:val="0"/>
      <w:sz w:val="24"/>
    </w:rPr>
  </w:style>
  <w:style w:type="character" w:customStyle="1" w:styleId="343">
    <w:name w:val="343"/>
    <w:qFormat/>
    <w:rsid w:val="00056C9C"/>
    <w:rPr>
      <w:color w:val="000000"/>
      <w:spacing w:val="0"/>
      <w:sz w:val="24"/>
    </w:rPr>
  </w:style>
  <w:style w:type="character" w:customStyle="1" w:styleId="342">
    <w:name w:val="342"/>
    <w:qFormat/>
    <w:rsid w:val="00056C9C"/>
    <w:rPr>
      <w:color w:val="000000"/>
      <w:spacing w:val="0"/>
      <w:sz w:val="24"/>
    </w:rPr>
  </w:style>
  <w:style w:type="character" w:customStyle="1" w:styleId="341">
    <w:name w:val="341"/>
    <w:qFormat/>
    <w:rsid w:val="00056C9C"/>
    <w:rPr>
      <w:color w:val="000000"/>
      <w:spacing w:val="0"/>
      <w:sz w:val="24"/>
    </w:rPr>
  </w:style>
  <w:style w:type="character" w:customStyle="1" w:styleId="340">
    <w:name w:val="340"/>
    <w:qFormat/>
    <w:rsid w:val="00056C9C"/>
    <w:rPr>
      <w:color w:val="000000"/>
      <w:spacing w:val="0"/>
      <w:sz w:val="24"/>
    </w:rPr>
  </w:style>
  <w:style w:type="character" w:customStyle="1" w:styleId="339">
    <w:name w:val="339"/>
    <w:qFormat/>
    <w:rsid w:val="00056C9C"/>
    <w:rPr>
      <w:color w:val="000000"/>
      <w:spacing w:val="0"/>
      <w:sz w:val="24"/>
    </w:rPr>
  </w:style>
  <w:style w:type="character" w:customStyle="1" w:styleId="338">
    <w:name w:val="338"/>
    <w:qFormat/>
    <w:rsid w:val="00056C9C"/>
    <w:rPr>
      <w:color w:val="000000"/>
      <w:spacing w:val="0"/>
      <w:sz w:val="24"/>
    </w:rPr>
  </w:style>
  <w:style w:type="character" w:customStyle="1" w:styleId="337">
    <w:name w:val="337"/>
    <w:qFormat/>
    <w:rsid w:val="00056C9C"/>
    <w:rPr>
      <w:color w:val="000000"/>
      <w:spacing w:val="0"/>
      <w:sz w:val="24"/>
    </w:rPr>
  </w:style>
  <w:style w:type="character" w:customStyle="1" w:styleId="336">
    <w:name w:val="336"/>
    <w:qFormat/>
    <w:rsid w:val="00056C9C"/>
    <w:rPr>
      <w:color w:val="000000"/>
      <w:spacing w:val="0"/>
      <w:sz w:val="24"/>
    </w:rPr>
  </w:style>
  <w:style w:type="character" w:customStyle="1" w:styleId="335">
    <w:name w:val="335"/>
    <w:qFormat/>
    <w:rsid w:val="00056C9C"/>
    <w:rPr>
      <w:color w:val="000000"/>
      <w:spacing w:val="0"/>
      <w:sz w:val="24"/>
    </w:rPr>
  </w:style>
  <w:style w:type="character" w:customStyle="1" w:styleId="334">
    <w:name w:val="334"/>
    <w:qFormat/>
    <w:rsid w:val="00056C9C"/>
    <w:rPr>
      <w:color w:val="000000"/>
      <w:spacing w:val="0"/>
      <w:sz w:val="24"/>
    </w:rPr>
  </w:style>
  <w:style w:type="character" w:customStyle="1" w:styleId="333">
    <w:name w:val="333"/>
    <w:qFormat/>
    <w:rsid w:val="00056C9C"/>
    <w:rPr>
      <w:color w:val="000000"/>
      <w:spacing w:val="0"/>
      <w:sz w:val="24"/>
    </w:rPr>
  </w:style>
  <w:style w:type="character" w:customStyle="1" w:styleId="332">
    <w:name w:val="332"/>
    <w:qFormat/>
    <w:rsid w:val="00056C9C"/>
    <w:rPr>
      <w:color w:val="000000"/>
      <w:spacing w:val="0"/>
      <w:sz w:val="24"/>
    </w:rPr>
  </w:style>
  <w:style w:type="character" w:customStyle="1" w:styleId="331">
    <w:name w:val="331"/>
    <w:qFormat/>
    <w:rsid w:val="00056C9C"/>
    <w:rPr>
      <w:color w:val="000000"/>
      <w:spacing w:val="0"/>
      <w:sz w:val="24"/>
    </w:rPr>
  </w:style>
  <w:style w:type="character" w:customStyle="1" w:styleId="330">
    <w:name w:val="330"/>
    <w:qFormat/>
    <w:rsid w:val="00056C9C"/>
    <w:rPr>
      <w:color w:val="000000"/>
      <w:spacing w:val="0"/>
      <w:sz w:val="24"/>
    </w:rPr>
  </w:style>
  <w:style w:type="character" w:customStyle="1" w:styleId="329">
    <w:name w:val="329"/>
    <w:qFormat/>
    <w:rsid w:val="00056C9C"/>
    <w:rPr>
      <w:color w:val="000000"/>
      <w:spacing w:val="0"/>
      <w:sz w:val="24"/>
    </w:rPr>
  </w:style>
  <w:style w:type="character" w:customStyle="1" w:styleId="328">
    <w:name w:val="328"/>
    <w:qFormat/>
    <w:rsid w:val="00056C9C"/>
    <w:rPr>
      <w:color w:val="000000"/>
      <w:spacing w:val="0"/>
      <w:sz w:val="24"/>
    </w:rPr>
  </w:style>
  <w:style w:type="character" w:customStyle="1" w:styleId="327">
    <w:name w:val="327"/>
    <w:qFormat/>
    <w:rsid w:val="00056C9C"/>
    <w:rPr>
      <w:color w:val="000000"/>
      <w:spacing w:val="0"/>
      <w:sz w:val="24"/>
    </w:rPr>
  </w:style>
  <w:style w:type="character" w:customStyle="1" w:styleId="326">
    <w:name w:val="326"/>
    <w:qFormat/>
    <w:rsid w:val="00056C9C"/>
    <w:rPr>
      <w:color w:val="000000"/>
      <w:spacing w:val="0"/>
      <w:sz w:val="24"/>
    </w:rPr>
  </w:style>
  <w:style w:type="character" w:customStyle="1" w:styleId="325">
    <w:name w:val="325"/>
    <w:qFormat/>
    <w:rsid w:val="00056C9C"/>
    <w:rPr>
      <w:color w:val="000000"/>
      <w:spacing w:val="0"/>
      <w:sz w:val="24"/>
    </w:rPr>
  </w:style>
  <w:style w:type="character" w:customStyle="1" w:styleId="324">
    <w:name w:val="324"/>
    <w:qFormat/>
    <w:rsid w:val="00056C9C"/>
    <w:rPr>
      <w:color w:val="000000"/>
      <w:spacing w:val="0"/>
      <w:sz w:val="24"/>
    </w:rPr>
  </w:style>
  <w:style w:type="character" w:customStyle="1" w:styleId="323">
    <w:name w:val="323"/>
    <w:qFormat/>
    <w:rsid w:val="00056C9C"/>
    <w:rPr>
      <w:color w:val="000000"/>
      <w:spacing w:val="0"/>
      <w:sz w:val="24"/>
    </w:rPr>
  </w:style>
  <w:style w:type="character" w:customStyle="1" w:styleId="322">
    <w:name w:val="322"/>
    <w:qFormat/>
    <w:rsid w:val="00056C9C"/>
    <w:rPr>
      <w:color w:val="000000"/>
      <w:spacing w:val="0"/>
      <w:sz w:val="24"/>
    </w:rPr>
  </w:style>
  <w:style w:type="character" w:customStyle="1" w:styleId="321">
    <w:name w:val="321"/>
    <w:qFormat/>
    <w:rsid w:val="00056C9C"/>
    <w:rPr>
      <w:color w:val="000000"/>
      <w:spacing w:val="0"/>
      <w:sz w:val="24"/>
    </w:rPr>
  </w:style>
  <w:style w:type="character" w:customStyle="1" w:styleId="320">
    <w:name w:val="320"/>
    <w:qFormat/>
    <w:rsid w:val="00056C9C"/>
    <w:rPr>
      <w:color w:val="000000"/>
      <w:spacing w:val="0"/>
      <w:sz w:val="24"/>
    </w:rPr>
  </w:style>
  <w:style w:type="character" w:customStyle="1" w:styleId="319">
    <w:name w:val="319"/>
    <w:qFormat/>
    <w:rsid w:val="00056C9C"/>
    <w:rPr>
      <w:color w:val="000000"/>
      <w:spacing w:val="0"/>
      <w:sz w:val="24"/>
    </w:rPr>
  </w:style>
  <w:style w:type="character" w:customStyle="1" w:styleId="318">
    <w:name w:val="318"/>
    <w:qFormat/>
    <w:rsid w:val="00056C9C"/>
    <w:rPr>
      <w:color w:val="000000"/>
      <w:spacing w:val="0"/>
      <w:sz w:val="24"/>
    </w:rPr>
  </w:style>
  <w:style w:type="character" w:customStyle="1" w:styleId="317">
    <w:name w:val="317"/>
    <w:qFormat/>
    <w:rsid w:val="00056C9C"/>
    <w:rPr>
      <w:color w:val="000000"/>
      <w:spacing w:val="0"/>
      <w:sz w:val="24"/>
    </w:rPr>
  </w:style>
  <w:style w:type="character" w:customStyle="1" w:styleId="316">
    <w:name w:val="316"/>
    <w:qFormat/>
    <w:rsid w:val="00056C9C"/>
    <w:rPr>
      <w:color w:val="000000"/>
      <w:spacing w:val="0"/>
      <w:sz w:val="24"/>
    </w:rPr>
  </w:style>
  <w:style w:type="character" w:customStyle="1" w:styleId="315">
    <w:name w:val="315"/>
    <w:qFormat/>
    <w:rsid w:val="00056C9C"/>
    <w:rPr>
      <w:color w:val="000000"/>
      <w:spacing w:val="0"/>
      <w:sz w:val="24"/>
    </w:rPr>
  </w:style>
  <w:style w:type="character" w:customStyle="1" w:styleId="314">
    <w:name w:val="314"/>
    <w:qFormat/>
    <w:rsid w:val="00056C9C"/>
    <w:rPr>
      <w:color w:val="000000"/>
      <w:spacing w:val="0"/>
      <w:sz w:val="24"/>
    </w:rPr>
  </w:style>
  <w:style w:type="character" w:customStyle="1" w:styleId="313">
    <w:name w:val="313"/>
    <w:qFormat/>
    <w:rsid w:val="00056C9C"/>
    <w:rPr>
      <w:color w:val="000000"/>
      <w:spacing w:val="0"/>
      <w:sz w:val="24"/>
    </w:rPr>
  </w:style>
  <w:style w:type="character" w:customStyle="1" w:styleId="312">
    <w:name w:val="312"/>
    <w:qFormat/>
    <w:rsid w:val="00056C9C"/>
    <w:rPr>
      <w:color w:val="000000"/>
      <w:spacing w:val="0"/>
      <w:sz w:val="24"/>
    </w:rPr>
  </w:style>
  <w:style w:type="character" w:customStyle="1" w:styleId="311">
    <w:name w:val="311"/>
    <w:qFormat/>
    <w:rsid w:val="00056C9C"/>
    <w:rPr>
      <w:color w:val="000000"/>
      <w:spacing w:val="0"/>
      <w:sz w:val="24"/>
    </w:rPr>
  </w:style>
  <w:style w:type="character" w:customStyle="1" w:styleId="310">
    <w:name w:val="310"/>
    <w:qFormat/>
    <w:rsid w:val="00056C9C"/>
    <w:rPr>
      <w:color w:val="000000"/>
      <w:spacing w:val="0"/>
      <w:sz w:val="24"/>
    </w:rPr>
  </w:style>
  <w:style w:type="character" w:customStyle="1" w:styleId="309">
    <w:name w:val="309"/>
    <w:qFormat/>
    <w:rsid w:val="00056C9C"/>
    <w:rPr>
      <w:color w:val="000000"/>
      <w:spacing w:val="0"/>
      <w:sz w:val="24"/>
    </w:rPr>
  </w:style>
  <w:style w:type="character" w:customStyle="1" w:styleId="308">
    <w:name w:val="308"/>
    <w:qFormat/>
    <w:rsid w:val="00056C9C"/>
    <w:rPr>
      <w:color w:val="000000"/>
      <w:spacing w:val="0"/>
      <w:sz w:val="24"/>
    </w:rPr>
  </w:style>
  <w:style w:type="character" w:customStyle="1" w:styleId="307">
    <w:name w:val="307"/>
    <w:qFormat/>
    <w:rsid w:val="00056C9C"/>
    <w:rPr>
      <w:color w:val="000000"/>
      <w:spacing w:val="0"/>
      <w:sz w:val="24"/>
    </w:rPr>
  </w:style>
  <w:style w:type="character" w:customStyle="1" w:styleId="306">
    <w:name w:val="306"/>
    <w:qFormat/>
    <w:rsid w:val="00056C9C"/>
    <w:rPr>
      <w:color w:val="000000"/>
      <w:spacing w:val="0"/>
      <w:sz w:val="24"/>
    </w:rPr>
  </w:style>
  <w:style w:type="character" w:customStyle="1" w:styleId="305">
    <w:name w:val="305"/>
    <w:qFormat/>
    <w:rsid w:val="00056C9C"/>
    <w:rPr>
      <w:color w:val="000000"/>
      <w:spacing w:val="0"/>
      <w:sz w:val="24"/>
    </w:rPr>
  </w:style>
  <w:style w:type="character" w:customStyle="1" w:styleId="304">
    <w:name w:val="304"/>
    <w:qFormat/>
    <w:rsid w:val="00056C9C"/>
    <w:rPr>
      <w:color w:val="000000"/>
      <w:spacing w:val="0"/>
      <w:sz w:val="24"/>
    </w:rPr>
  </w:style>
  <w:style w:type="character" w:customStyle="1" w:styleId="301">
    <w:name w:val="301"/>
    <w:qFormat/>
    <w:rsid w:val="00056C9C"/>
    <w:rPr>
      <w:color w:val="000000"/>
      <w:spacing w:val="0"/>
      <w:sz w:val="24"/>
    </w:rPr>
  </w:style>
  <w:style w:type="character" w:customStyle="1" w:styleId="WW8Num1z1">
    <w:name w:val="WW8Num1z1"/>
    <w:qFormat/>
    <w:rsid w:val="00056C9C"/>
    <w:rPr>
      <w:b w:val="0"/>
      <w:i w:val="0"/>
      <w:sz w:val="24"/>
      <w:szCs w:val="24"/>
    </w:rPr>
  </w:style>
  <w:style w:type="character" w:customStyle="1" w:styleId="WW8Num2z1">
    <w:name w:val="WW8Num2z1"/>
    <w:qFormat/>
    <w:rsid w:val="00056C9C"/>
    <w:rPr>
      <w:b w:val="0"/>
      <w:i w:val="0"/>
      <w:sz w:val="24"/>
      <w:szCs w:val="24"/>
    </w:rPr>
  </w:style>
  <w:style w:type="character" w:customStyle="1" w:styleId="WW8Num3z2">
    <w:name w:val="WW8Num3z2"/>
    <w:qFormat/>
    <w:rsid w:val="00056C9C"/>
    <w:rPr>
      <w:rFonts w:ascii="Wingdings" w:hAnsi="Wingdings"/>
    </w:rPr>
  </w:style>
  <w:style w:type="character" w:customStyle="1" w:styleId="WW8Num5z1">
    <w:name w:val="WW8Num5z1"/>
    <w:qFormat/>
    <w:rsid w:val="00056C9C"/>
    <w:rPr>
      <w:rFonts w:ascii="Courier New" w:hAnsi="Courier New" w:cs="Courier New"/>
    </w:rPr>
  </w:style>
  <w:style w:type="character" w:customStyle="1" w:styleId="WW8Num5z2">
    <w:name w:val="WW8Num5z2"/>
    <w:qFormat/>
    <w:rsid w:val="00056C9C"/>
    <w:rPr>
      <w:rFonts w:ascii="Wingdings" w:hAnsi="Wingdings"/>
    </w:rPr>
  </w:style>
  <w:style w:type="character" w:customStyle="1" w:styleId="WW8Num8z2">
    <w:name w:val="WW8Num8z2"/>
    <w:qFormat/>
    <w:rsid w:val="00056C9C"/>
    <w:rPr>
      <w:rFonts w:ascii="Wingdings" w:hAnsi="Wingdings"/>
    </w:rPr>
  </w:style>
  <w:style w:type="character" w:customStyle="1" w:styleId="WW8Num9z3">
    <w:name w:val="WW8Num9z3"/>
    <w:qFormat/>
    <w:rsid w:val="00056C9C"/>
    <w:rPr>
      <w:rFonts w:ascii="Symbol" w:hAnsi="Symbol"/>
    </w:rPr>
  </w:style>
  <w:style w:type="character" w:customStyle="1" w:styleId="WW8Num10z2">
    <w:name w:val="WW8Num10z2"/>
    <w:qFormat/>
    <w:rsid w:val="00056C9C"/>
    <w:rPr>
      <w:rFonts w:ascii="Wingdings" w:hAnsi="Wingdings"/>
    </w:rPr>
  </w:style>
  <w:style w:type="character" w:customStyle="1" w:styleId="WW8Num12z0">
    <w:name w:val="WW8Num12z0"/>
    <w:qFormat/>
    <w:rsid w:val="00056C9C"/>
    <w:rPr>
      <w:rFonts w:ascii="Wingdings" w:hAnsi="Wingdings" w:cs="StarSymbol"/>
      <w:sz w:val="18"/>
      <w:szCs w:val="18"/>
    </w:rPr>
  </w:style>
  <w:style w:type="character" w:customStyle="1" w:styleId="WW8Num12z1">
    <w:name w:val="WW8Num12z1"/>
    <w:qFormat/>
    <w:rsid w:val="00056C9C"/>
    <w:rPr>
      <w:rFonts w:ascii="Wingdings 2" w:hAnsi="Wingdings 2" w:cs="StarSymbol"/>
      <w:sz w:val="18"/>
      <w:szCs w:val="18"/>
    </w:rPr>
  </w:style>
  <w:style w:type="character" w:customStyle="1" w:styleId="WW8Num12z3">
    <w:name w:val="WW8Num12z3"/>
    <w:qFormat/>
    <w:rsid w:val="00056C9C"/>
    <w:rPr>
      <w:rFonts w:ascii="Symbol" w:hAnsi="Symbol"/>
    </w:rPr>
  </w:style>
  <w:style w:type="character" w:customStyle="1" w:styleId="WW8Num13z0">
    <w:name w:val="WW8Num13z0"/>
    <w:qFormat/>
    <w:rsid w:val="00056C9C"/>
    <w:rPr>
      <w:rFonts w:ascii="Wingdings" w:hAnsi="Wingdings" w:cs="StarSymbol"/>
      <w:sz w:val="18"/>
      <w:szCs w:val="18"/>
    </w:rPr>
  </w:style>
  <w:style w:type="character" w:customStyle="1" w:styleId="WW8Num15z0">
    <w:name w:val="WW8Num15z0"/>
    <w:qFormat/>
    <w:rsid w:val="00056C9C"/>
    <w:rPr>
      <w:rFonts w:ascii="StarSymbol" w:hAnsi="StarSymbol" w:cs="StarSymbol"/>
      <w:sz w:val="18"/>
      <w:szCs w:val="18"/>
    </w:rPr>
  </w:style>
  <w:style w:type="character" w:customStyle="1" w:styleId="WW8Num16z0">
    <w:name w:val="WW8Num16z0"/>
    <w:qFormat/>
    <w:rsid w:val="00056C9C"/>
    <w:rPr>
      <w:rFonts w:ascii="StarSymbol" w:hAnsi="StarSymbol" w:cs="StarSymbol"/>
      <w:sz w:val="18"/>
      <w:szCs w:val="18"/>
    </w:rPr>
  </w:style>
  <w:style w:type="character" w:customStyle="1" w:styleId="WW8Num17z0">
    <w:name w:val="WW8Num17z0"/>
    <w:qFormat/>
    <w:rsid w:val="00056C9C"/>
    <w:rPr>
      <w:rFonts w:ascii="StarSymbol" w:hAnsi="StarSymbol" w:cs="StarSymbol"/>
      <w:sz w:val="18"/>
      <w:szCs w:val="18"/>
    </w:rPr>
  </w:style>
  <w:style w:type="character" w:customStyle="1" w:styleId="WW8Num18z0">
    <w:name w:val="WW8Num18z0"/>
    <w:qFormat/>
    <w:rsid w:val="00056C9C"/>
    <w:rPr>
      <w:rFonts w:ascii="Symbol" w:hAnsi="Symbol"/>
    </w:rPr>
  </w:style>
  <w:style w:type="character" w:customStyle="1" w:styleId="WW8Num19z0">
    <w:name w:val="WW8Num19z0"/>
    <w:qFormat/>
    <w:rsid w:val="00056C9C"/>
    <w:rPr>
      <w:rFonts w:ascii="StarSymbol" w:hAnsi="StarSymbol" w:cs="StarSymbol"/>
      <w:sz w:val="18"/>
      <w:szCs w:val="18"/>
    </w:rPr>
  </w:style>
  <w:style w:type="character" w:customStyle="1" w:styleId="WW8Num20z0">
    <w:name w:val="WW8Num20z0"/>
    <w:qFormat/>
    <w:rsid w:val="00056C9C"/>
    <w:rPr>
      <w:rFonts w:ascii="Wingdings" w:hAnsi="Wingdings"/>
    </w:rPr>
  </w:style>
  <w:style w:type="character" w:customStyle="1" w:styleId="WW8Num21z0">
    <w:name w:val="WW8Num21z0"/>
    <w:qFormat/>
    <w:rsid w:val="00056C9C"/>
    <w:rPr>
      <w:b/>
    </w:rPr>
  </w:style>
  <w:style w:type="character" w:customStyle="1" w:styleId="WW8Num22z0">
    <w:name w:val="WW8Num22z0"/>
    <w:qFormat/>
    <w:rsid w:val="00056C9C"/>
    <w:rPr>
      <w:rFonts w:ascii="Wingdings" w:hAnsi="Wingdings"/>
    </w:rPr>
  </w:style>
  <w:style w:type="character" w:customStyle="1" w:styleId="WW8Num23z0">
    <w:name w:val="WW8Num23z0"/>
    <w:qFormat/>
    <w:rsid w:val="00056C9C"/>
    <w:rPr>
      <w:rFonts w:ascii="Symbol" w:hAnsi="Symbol"/>
    </w:rPr>
  </w:style>
  <w:style w:type="character" w:customStyle="1" w:styleId="WW8Num24z1">
    <w:name w:val="WW8Num24z1"/>
    <w:qFormat/>
    <w:rsid w:val="00056C9C"/>
    <w:rPr>
      <w:rFonts w:ascii="Courier New" w:hAnsi="Courier New" w:cs="Courier New"/>
    </w:rPr>
  </w:style>
  <w:style w:type="character" w:customStyle="1" w:styleId="Fontepargpadro10">
    <w:name w:val="Fonte parág. padrão10"/>
    <w:qFormat/>
    <w:rsid w:val="00056C9C"/>
  </w:style>
  <w:style w:type="character" w:customStyle="1" w:styleId="WW8Num16z1">
    <w:name w:val="WW8Num16z1"/>
    <w:qFormat/>
    <w:rsid w:val="00056C9C"/>
    <w:rPr>
      <w:rFonts w:ascii="Courier New" w:hAnsi="Courier New" w:cs="Courier New"/>
    </w:rPr>
  </w:style>
  <w:style w:type="character" w:customStyle="1" w:styleId="WW8Num2z0">
    <w:name w:val="WW8Num2z0"/>
    <w:qFormat/>
    <w:rsid w:val="00056C9C"/>
    <w:rPr>
      <w:rFonts w:ascii="Symbol" w:hAnsi="Symbol" w:cs="StarSymbol"/>
      <w:sz w:val="18"/>
      <w:szCs w:val="18"/>
    </w:rPr>
  </w:style>
  <w:style w:type="character" w:customStyle="1" w:styleId="WW8Num3z0">
    <w:name w:val="WW8Num3z0"/>
    <w:qFormat/>
    <w:rsid w:val="00056C9C"/>
    <w:rPr>
      <w:rFonts w:ascii="Symbol" w:hAnsi="Symbol"/>
    </w:rPr>
  </w:style>
  <w:style w:type="character" w:customStyle="1" w:styleId="WW8Num7z2">
    <w:name w:val="WW8Num7z2"/>
    <w:qFormat/>
    <w:rsid w:val="00056C9C"/>
    <w:rPr>
      <w:b w:val="0"/>
    </w:rPr>
  </w:style>
  <w:style w:type="character" w:customStyle="1" w:styleId="WW8Num9z2">
    <w:name w:val="WW8Num9z2"/>
    <w:qFormat/>
    <w:rsid w:val="00056C9C"/>
    <w:rPr>
      <w:rFonts w:ascii="Wingdings" w:hAnsi="Wingdings"/>
    </w:rPr>
  </w:style>
  <w:style w:type="character" w:customStyle="1" w:styleId="WW8Num11z1">
    <w:name w:val="WW8Num11z1"/>
    <w:qFormat/>
    <w:rsid w:val="00056C9C"/>
    <w:rPr>
      <w:rFonts w:ascii="Courier New" w:hAnsi="Courier New" w:cs="Courier New"/>
    </w:rPr>
  </w:style>
  <w:style w:type="character" w:customStyle="1" w:styleId="WW8Num22z2">
    <w:name w:val="WW8Num22z2"/>
    <w:qFormat/>
    <w:rsid w:val="00056C9C"/>
    <w:rPr>
      <w:rFonts w:ascii="Wingdings" w:hAnsi="Wingdings"/>
    </w:rPr>
  </w:style>
  <w:style w:type="character" w:customStyle="1" w:styleId="WW8Num25z1">
    <w:name w:val="WW8Num25z1"/>
    <w:qFormat/>
    <w:rsid w:val="00056C9C"/>
    <w:rPr>
      <w:rFonts w:ascii="Courier New" w:hAnsi="Courier New" w:cs="Courier New"/>
    </w:rPr>
  </w:style>
  <w:style w:type="character" w:customStyle="1" w:styleId="WW8Num25z2">
    <w:name w:val="WW8Num25z2"/>
    <w:qFormat/>
    <w:rsid w:val="00056C9C"/>
    <w:rPr>
      <w:rFonts w:ascii="Wingdings" w:hAnsi="Wingdings"/>
    </w:rPr>
  </w:style>
  <w:style w:type="character" w:customStyle="1" w:styleId="WW8Num26z0">
    <w:name w:val="WW8Num26z0"/>
    <w:qFormat/>
    <w:rsid w:val="00056C9C"/>
    <w:rPr>
      <w:rFonts w:ascii="Symbol" w:hAnsi="Symbol"/>
    </w:rPr>
  </w:style>
  <w:style w:type="character" w:customStyle="1" w:styleId="WW8Num26z1">
    <w:name w:val="WW8Num26z1"/>
    <w:qFormat/>
    <w:rsid w:val="00056C9C"/>
    <w:rPr>
      <w:rFonts w:ascii="Courier New" w:hAnsi="Courier New" w:cs="Courier New"/>
    </w:rPr>
  </w:style>
  <w:style w:type="character" w:customStyle="1" w:styleId="WW8Num26z2">
    <w:name w:val="WW8Num26z2"/>
    <w:qFormat/>
    <w:rsid w:val="00056C9C"/>
    <w:rPr>
      <w:rFonts w:ascii="Wingdings" w:hAnsi="Wingdings"/>
    </w:rPr>
  </w:style>
  <w:style w:type="character" w:customStyle="1" w:styleId="WW8Num27z0">
    <w:name w:val="WW8Num27z0"/>
    <w:qFormat/>
    <w:rsid w:val="00056C9C"/>
    <w:rPr>
      <w:rFonts w:ascii="Symbol" w:hAnsi="Symbol"/>
    </w:rPr>
  </w:style>
  <w:style w:type="character" w:customStyle="1" w:styleId="WW8Num27z1">
    <w:name w:val="WW8Num27z1"/>
    <w:qFormat/>
    <w:rsid w:val="00056C9C"/>
    <w:rPr>
      <w:rFonts w:ascii="Courier New" w:hAnsi="Courier New" w:cs="Courier New"/>
    </w:rPr>
  </w:style>
  <w:style w:type="character" w:customStyle="1" w:styleId="WW8Num27z3">
    <w:name w:val="WW8Num27z3"/>
    <w:qFormat/>
    <w:rsid w:val="00056C9C"/>
    <w:rPr>
      <w:rFonts w:ascii="Symbol" w:hAnsi="Symbol"/>
    </w:rPr>
  </w:style>
  <w:style w:type="character" w:customStyle="1" w:styleId="WW8Num28z2">
    <w:name w:val="WW8Num28z2"/>
    <w:qFormat/>
    <w:rsid w:val="00056C9C"/>
    <w:rPr>
      <w:rFonts w:ascii="Wingdings" w:hAnsi="Wingdings"/>
    </w:rPr>
  </w:style>
  <w:style w:type="character" w:customStyle="1" w:styleId="WW8Num30z0">
    <w:name w:val="WW8Num30z0"/>
    <w:qFormat/>
    <w:rsid w:val="00056C9C"/>
    <w:rPr>
      <w:rFonts w:ascii="Symbol" w:hAnsi="Symbol"/>
    </w:rPr>
  </w:style>
  <w:style w:type="character" w:customStyle="1" w:styleId="WW8Num30z1">
    <w:name w:val="WW8Num30z1"/>
    <w:qFormat/>
    <w:rsid w:val="00056C9C"/>
    <w:rPr>
      <w:rFonts w:ascii="Courier New" w:hAnsi="Courier New" w:cs="Courier New"/>
    </w:rPr>
  </w:style>
  <w:style w:type="character" w:customStyle="1" w:styleId="WW8Num30z3">
    <w:name w:val="WW8Num30z3"/>
    <w:qFormat/>
    <w:rsid w:val="00056C9C"/>
    <w:rPr>
      <w:rFonts w:ascii="Symbol" w:hAnsi="Symbol"/>
    </w:rPr>
  </w:style>
  <w:style w:type="character" w:customStyle="1" w:styleId="WW8Num31z0">
    <w:name w:val="WW8Num31z0"/>
    <w:qFormat/>
    <w:rsid w:val="00056C9C"/>
    <w:rPr>
      <w:rFonts w:ascii="Wingdings" w:hAnsi="Wingdings"/>
    </w:rPr>
  </w:style>
  <w:style w:type="character" w:customStyle="1" w:styleId="WW8Num31z1">
    <w:name w:val="WW8Num31z1"/>
    <w:qFormat/>
    <w:rsid w:val="00056C9C"/>
    <w:rPr>
      <w:rFonts w:ascii="Courier New" w:hAnsi="Courier New" w:cs="Courier New"/>
    </w:rPr>
  </w:style>
  <w:style w:type="character" w:customStyle="1" w:styleId="WW8Num31z3">
    <w:name w:val="WW8Num31z3"/>
    <w:qFormat/>
    <w:rsid w:val="00056C9C"/>
    <w:rPr>
      <w:rFonts w:ascii="Symbol" w:hAnsi="Symbol"/>
    </w:rPr>
  </w:style>
  <w:style w:type="character" w:customStyle="1" w:styleId="WW8Num32z1">
    <w:name w:val="WW8Num32z1"/>
    <w:qFormat/>
    <w:rsid w:val="00056C9C"/>
    <w:rPr>
      <w:b/>
    </w:rPr>
  </w:style>
  <w:style w:type="character" w:customStyle="1" w:styleId="WW8Num32z2">
    <w:name w:val="WW8Num32z2"/>
    <w:qFormat/>
    <w:rsid w:val="00056C9C"/>
    <w:rPr>
      <w:rFonts w:ascii="Wingdings" w:hAnsi="Wingdings"/>
    </w:rPr>
  </w:style>
  <w:style w:type="character" w:customStyle="1" w:styleId="Fontepargpadro9">
    <w:name w:val="Fonte parág. padrão9"/>
    <w:qFormat/>
    <w:rsid w:val="00056C9C"/>
  </w:style>
  <w:style w:type="character" w:customStyle="1" w:styleId="WW8Num11z2">
    <w:name w:val="WW8Num11z2"/>
    <w:qFormat/>
    <w:rsid w:val="00056C9C"/>
    <w:rPr>
      <w:rFonts w:ascii="Wingdings" w:hAnsi="Wingdings"/>
    </w:rPr>
  </w:style>
  <w:style w:type="character" w:customStyle="1" w:styleId="WW8Num14z2">
    <w:name w:val="WW8Num14z2"/>
    <w:qFormat/>
    <w:rsid w:val="00056C9C"/>
    <w:rPr>
      <w:rFonts w:ascii="Wingdings" w:hAnsi="Wingdings"/>
    </w:rPr>
  </w:style>
  <w:style w:type="character" w:customStyle="1" w:styleId="WW8Num15z1">
    <w:name w:val="WW8Num15z1"/>
    <w:qFormat/>
    <w:rsid w:val="00056C9C"/>
    <w:rPr>
      <w:rFonts w:ascii="Courier New" w:hAnsi="Courier New" w:cs="Courier New"/>
    </w:rPr>
  </w:style>
  <w:style w:type="character" w:customStyle="1" w:styleId="WW8Num22z1">
    <w:name w:val="WW8Num22z1"/>
    <w:qFormat/>
    <w:rsid w:val="00056C9C"/>
    <w:rPr>
      <w:rFonts w:ascii="Courier New" w:hAnsi="Courier New" w:cs="Courier New"/>
    </w:rPr>
  </w:style>
  <w:style w:type="character" w:customStyle="1" w:styleId="WW8Num23z1">
    <w:name w:val="WW8Num23z1"/>
    <w:qFormat/>
    <w:rsid w:val="00056C9C"/>
    <w:rPr>
      <w:rFonts w:ascii="Courier New" w:hAnsi="Courier New" w:cs="Courier New"/>
    </w:rPr>
  </w:style>
  <w:style w:type="character" w:customStyle="1" w:styleId="WW8Num23z2">
    <w:name w:val="WW8Num23z2"/>
    <w:qFormat/>
    <w:rsid w:val="00056C9C"/>
    <w:rPr>
      <w:rFonts w:ascii="Wingdings" w:hAnsi="Wingdings"/>
    </w:rPr>
  </w:style>
  <w:style w:type="character" w:customStyle="1" w:styleId="WW8Num25z0">
    <w:name w:val="WW8Num25z0"/>
    <w:qFormat/>
    <w:rsid w:val="00056C9C"/>
    <w:rPr>
      <w:rFonts w:ascii="Symbol" w:hAnsi="Symbol"/>
    </w:rPr>
  </w:style>
  <w:style w:type="character" w:customStyle="1" w:styleId="WW8Num27z2">
    <w:name w:val="WW8Num27z2"/>
    <w:qFormat/>
    <w:rsid w:val="00056C9C"/>
    <w:rPr>
      <w:rFonts w:ascii="Wingdings" w:hAnsi="Wingdings"/>
    </w:rPr>
  </w:style>
  <w:style w:type="character" w:customStyle="1" w:styleId="WW8Num28z0">
    <w:name w:val="WW8Num28z0"/>
    <w:qFormat/>
    <w:rsid w:val="00056C9C"/>
    <w:rPr>
      <w:rFonts w:ascii="Wingdings" w:hAnsi="Wingdings"/>
    </w:rPr>
  </w:style>
  <w:style w:type="character" w:customStyle="1" w:styleId="WW8Num28z1">
    <w:name w:val="WW8Num28z1"/>
    <w:qFormat/>
    <w:rsid w:val="00056C9C"/>
    <w:rPr>
      <w:rFonts w:ascii="Courier New" w:hAnsi="Courier New" w:cs="Courier New"/>
    </w:rPr>
  </w:style>
  <w:style w:type="character" w:customStyle="1" w:styleId="WW8Num29z0">
    <w:name w:val="WW8Num29z0"/>
    <w:qFormat/>
    <w:rsid w:val="00056C9C"/>
    <w:rPr>
      <w:rFonts w:ascii="Wingdings" w:hAnsi="Wingdings"/>
    </w:rPr>
  </w:style>
  <w:style w:type="character" w:customStyle="1" w:styleId="WW8Num29z1">
    <w:name w:val="WW8Num29z1"/>
    <w:qFormat/>
    <w:rsid w:val="00056C9C"/>
    <w:rPr>
      <w:rFonts w:ascii="Courier New" w:hAnsi="Courier New" w:cs="Courier New"/>
    </w:rPr>
  </w:style>
  <w:style w:type="character" w:customStyle="1" w:styleId="WW8Num29z2">
    <w:name w:val="WW8Num29z2"/>
    <w:qFormat/>
    <w:rsid w:val="00056C9C"/>
    <w:rPr>
      <w:rFonts w:ascii="Wingdings" w:hAnsi="Wingdings"/>
    </w:rPr>
  </w:style>
  <w:style w:type="character" w:customStyle="1" w:styleId="WW8Num31z2">
    <w:name w:val="WW8Num31z2"/>
    <w:qFormat/>
    <w:rsid w:val="00056C9C"/>
    <w:rPr>
      <w:rFonts w:ascii="Wingdings" w:hAnsi="Wingdings"/>
    </w:rPr>
  </w:style>
  <w:style w:type="character" w:customStyle="1" w:styleId="WW8Num33z0">
    <w:name w:val="WW8Num33z0"/>
    <w:qFormat/>
    <w:rsid w:val="00056C9C"/>
    <w:rPr>
      <w:rFonts w:ascii="Symbol" w:hAnsi="Symbol"/>
    </w:rPr>
  </w:style>
  <w:style w:type="character" w:customStyle="1" w:styleId="WW8Num33z1">
    <w:name w:val="WW8Num33z1"/>
    <w:qFormat/>
    <w:rsid w:val="00056C9C"/>
    <w:rPr>
      <w:rFonts w:ascii="Courier New" w:hAnsi="Courier New" w:cs="Courier New"/>
    </w:rPr>
  </w:style>
  <w:style w:type="character" w:customStyle="1" w:styleId="WW8Num33z2">
    <w:name w:val="WW8Num33z2"/>
    <w:qFormat/>
    <w:rsid w:val="00056C9C"/>
    <w:rPr>
      <w:rFonts w:ascii="Wingdings" w:hAnsi="Wingdings"/>
    </w:rPr>
  </w:style>
  <w:style w:type="character" w:customStyle="1" w:styleId="WW8Num34z0">
    <w:name w:val="WW8Num34z0"/>
    <w:qFormat/>
    <w:rsid w:val="00056C9C"/>
    <w:rPr>
      <w:rFonts w:ascii="Wingdings" w:hAnsi="Wingdings"/>
    </w:rPr>
  </w:style>
  <w:style w:type="character" w:customStyle="1" w:styleId="WW8Num34z1">
    <w:name w:val="WW8Num34z1"/>
    <w:qFormat/>
    <w:rsid w:val="00056C9C"/>
    <w:rPr>
      <w:rFonts w:ascii="Courier New" w:hAnsi="Courier New" w:cs="Courier New"/>
    </w:rPr>
  </w:style>
  <w:style w:type="character" w:customStyle="1" w:styleId="WW8Num34z2">
    <w:name w:val="WW8Num34z2"/>
    <w:qFormat/>
    <w:rsid w:val="00056C9C"/>
    <w:rPr>
      <w:rFonts w:ascii="Wingdings" w:hAnsi="Wingdings"/>
    </w:rPr>
  </w:style>
  <w:style w:type="character" w:customStyle="1" w:styleId="WW8Num35z2">
    <w:name w:val="WW8Num35z2"/>
    <w:qFormat/>
    <w:rsid w:val="00056C9C"/>
    <w:rPr>
      <w:b w:val="0"/>
    </w:rPr>
  </w:style>
  <w:style w:type="character" w:customStyle="1" w:styleId="WW8Num36z0">
    <w:name w:val="WW8Num36z0"/>
    <w:qFormat/>
    <w:rsid w:val="00056C9C"/>
    <w:rPr>
      <w:rFonts w:ascii="Symbol" w:hAnsi="Symbol"/>
    </w:rPr>
  </w:style>
  <w:style w:type="character" w:customStyle="1" w:styleId="WW8Num36z1">
    <w:name w:val="WW8Num36z1"/>
    <w:qFormat/>
    <w:rsid w:val="00056C9C"/>
    <w:rPr>
      <w:rFonts w:ascii="Courier New" w:hAnsi="Courier New" w:cs="Courier New"/>
    </w:rPr>
  </w:style>
  <w:style w:type="character" w:customStyle="1" w:styleId="WW8Num36z2">
    <w:name w:val="WW8Num36z2"/>
    <w:qFormat/>
    <w:rsid w:val="00056C9C"/>
    <w:rPr>
      <w:rFonts w:ascii="Wingdings" w:hAnsi="Wingdings"/>
    </w:rPr>
  </w:style>
  <w:style w:type="character" w:customStyle="1" w:styleId="WW8Num37z0">
    <w:name w:val="WW8Num37z0"/>
    <w:qFormat/>
    <w:rsid w:val="00056C9C"/>
    <w:rPr>
      <w:rFonts w:ascii="Symbol" w:hAnsi="Symbol"/>
    </w:rPr>
  </w:style>
  <w:style w:type="character" w:customStyle="1" w:styleId="WW8Num37z1">
    <w:name w:val="WW8Num37z1"/>
    <w:qFormat/>
    <w:rsid w:val="00056C9C"/>
    <w:rPr>
      <w:rFonts w:ascii="Courier New" w:hAnsi="Courier New" w:cs="Courier New"/>
    </w:rPr>
  </w:style>
  <w:style w:type="character" w:customStyle="1" w:styleId="WW8Num37z2">
    <w:name w:val="WW8Num37z2"/>
    <w:qFormat/>
    <w:rsid w:val="00056C9C"/>
    <w:rPr>
      <w:rFonts w:ascii="Wingdings" w:hAnsi="Wingdings"/>
    </w:rPr>
  </w:style>
  <w:style w:type="character" w:customStyle="1" w:styleId="Fontepargpadro8">
    <w:name w:val="Fonte parág. padrão8"/>
    <w:qFormat/>
    <w:rsid w:val="00056C9C"/>
  </w:style>
  <w:style w:type="character" w:customStyle="1" w:styleId="WW8Num1z0">
    <w:name w:val="WW8Num1z0"/>
    <w:qFormat/>
    <w:rsid w:val="00056C9C"/>
    <w:rPr>
      <w:rFonts w:ascii="Symbol" w:hAnsi="Symbol"/>
    </w:rPr>
  </w:style>
  <w:style w:type="character" w:customStyle="1" w:styleId="WW8Num3z1">
    <w:name w:val="WW8Num3z1"/>
    <w:qFormat/>
    <w:rsid w:val="00056C9C"/>
    <w:rPr>
      <w:b w:val="0"/>
      <w:i w:val="0"/>
      <w:sz w:val="24"/>
      <w:szCs w:val="24"/>
    </w:rPr>
  </w:style>
  <w:style w:type="character" w:customStyle="1" w:styleId="WW8Num4z0">
    <w:name w:val="WW8Num4z0"/>
    <w:qFormat/>
    <w:rsid w:val="00056C9C"/>
    <w:rPr>
      <w:rFonts w:ascii="Symbol" w:hAnsi="Symbol"/>
    </w:rPr>
  </w:style>
  <w:style w:type="character" w:customStyle="1" w:styleId="WW8Num5z0">
    <w:name w:val="WW8Num5z0"/>
    <w:qFormat/>
    <w:rsid w:val="00056C9C"/>
    <w:rPr>
      <w:rFonts w:ascii="Symbol" w:hAnsi="Symbol"/>
    </w:rPr>
  </w:style>
  <w:style w:type="character" w:customStyle="1" w:styleId="WW8Num10z3">
    <w:name w:val="WW8Num10z3"/>
    <w:qFormat/>
    <w:rsid w:val="00056C9C"/>
    <w:rPr>
      <w:rFonts w:ascii="Symbol" w:hAnsi="Symbol"/>
    </w:rPr>
  </w:style>
  <w:style w:type="character" w:customStyle="1" w:styleId="WW8Num14z0">
    <w:name w:val="WW8Num14z0"/>
    <w:qFormat/>
    <w:rsid w:val="00056C9C"/>
    <w:rPr>
      <w:rFonts w:ascii="StarSymbol" w:hAnsi="StarSymbol" w:cs="StarSymbol"/>
      <w:sz w:val="18"/>
      <w:szCs w:val="18"/>
    </w:rPr>
  </w:style>
  <w:style w:type="character" w:customStyle="1" w:styleId="WW8Num48z0">
    <w:name w:val="WW8Num48z0"/>
    <w:qFormat/>
    <w:rsid w:val="00056C9C"/>
    <w:rPr>
      <w:rFonts w:ascii="Symbol" w:hAnsi="Symbol" w:cs="OpenSymbol"/>
    </w:rPr>
  </w:style>
  <w:style w:type="character" w:customStyle="1" w:styleId="WW8Num48z1">
    <w:name w:val="WW8Num48z1"/>
    <w:qFormat/>
    <w:rsid w:val="00056C9C"/>
    <w:rPr>
      <w:rFonts w:ascii="OpenSymbol" w:hAnsi="OpenSymbol" w:cs="OpenSymbol"/>
    </w:rPr>
  </w:style>
  <w:style w:type="character" w:customStyle="1" w:styleId="WW8Num52z0">
    <w:name w:val="WW8Num52z0"/>
    <w:qFormat/>
    <w:rsid w:val="00056C9C"/>
    <w:rPr>
      <w:rFonts w:ascii="Symbol" w:hAnsi="Symbol" w:cs="OpenSymbol"/>
    </w:rPr>
  </w:style>
  <w:style w:type="character" w:customStyle="1" w:styleId="WW8Num53z0">
    <w:name w:val="WW8Num53z0"/>
    <w:qFormat/>
    <w:rsid w:val="00056C9C"/>
    <w:rPr>
      <w:rFonts w:ascii="Symbol" w:hAnsi="Symbol" w:cs="OpenSymbol"/>
    </w:rPr>
  </w:style>
  <w:style w:type="character" w:customStyle="1" w:styleId="WW8Num53z1">
    <w:name w:val="WW8Num53z1"/>
    <w:qFormat/>
    <w:rsid w:val="00056C9C"/>
    <w:rPr>
      <w:rFonts w:ascii="OpenSymbol" w:hAnsi="OpenSymbol" w:cs="OpenSymbol"/>
    </w:rPr>
  </w:style>
  <w:style w:type="character" w:customStyle="1" w:styleId="WW8Num54z0">
    <w:name w:val="WW8Num54z0"/>
    <w:qFormat/>
    <w:rsid w:val="00056C9C"/>
    <w:rPr>
      <w:sz w:val="24"/>
    </w:rPr>
  </w:style>
  <w:style w:type="character" w:customStyle="1" w:styleId="WW8Num54z1">
    <w:name w:val="WW8Num54z1"/>
    <w:qFormat/>
    <w:rsid w:val="00056C9C"/>
    <w:rPr>
      <w:rFonts w:ascii="OpenSymbol" w:hAnsi="OpenSymbol" w:cs="OpenSymbol"/>
    </w:rPr>
  </w:style>
  <w:style w:type="character" w:customStyle="1" w:styleId="WW8Num55z0">
    <w:name w:val="WW8Num55z0"/>
    <w:qFormat/>
    <w:rsid w:val="00056C9C"/>
    <w:rPr>
      <w:rFonts w:ascii="Symbol" w:hAnsi="Symbol" w:cs="OpenSymbol"/>
    </w:rPr>
  </w:style>
  <w:style w:type="character" w:customStyle="1" w:styleId="WW8Num56z0">
    <w:name w:val="WW8Num56z0"/>
    <w:qFormat/>
    <w:rsid w:val="00056C9C"/>
    <w:rPr>
      <w:rFonts w:ascii="Symbol" w:hAnsi="Symbol"/>
    </w:rPr>
  </w:style>
  <w:style w:type="character" w:customStyle="1" w:styleId="WW8Num56z1">
    <w:name w:val="WW8Num56z1"/>
    <w:qFormat/>
    <w:rsid w:val="00056C9C"/>
    <w:rPr>
      <w:rFonts w:ascii="Courier New" w:hAnsi="Courier New" w:cs="Courier New"/>
    </w:rPr>
  </w:style>
  <w:style w:type="character" w:customStyle="1" w:styleId="WW8Num56z2">
    <w:name w:val="WW8Num56z2"/>
    <w:qFormat/>
    <w:rsid w:val="00056C9C"/>
    <w:rPr>
      <w:rFonts w:ascii="Wingdings" w:hAnsi="Wingdings"/>
    </w:rPr>
  </w:style>
  <w:style w:type="character" w:customStyle="1" w:styleId="Fontepargpadro7">
    <w:name w:val="Fonte parág. padrão7"/>
    <w:qFormat/>
    <w:rsid w:val="00056C9C"/>
  </w:style>
  <w:style w:type="character" w:customStyle="1" w:styleId="WW8Num8z3">
    <w:name w:val="WW8Num8z3"/>
    <w:qFormat/>
    <w:rsid w:val="00056C9C"/>
    <w:rPr>
      <w:rFonts w:ascii="Symbol" w:hAnsi="Symbol"/>
    </w:rPr>
  </w:style>
  <w:style w:type="character" w:customStyle="1" w:styleId="WW8Num46z0">
    <w:name w:val="WW8Num46z0"/>
    <w:qFormat/>
    <w:rsid w:val="00056C9C"/>
    <w:rPr>
      <w:rFonts w:ascii="Symbol" w:hAnsi="Symbol" w:cs="OpenSymbol"/>
    </w:rPr>
  </w:style>
  <w:style w:type="character" w:customStyle="1" w:styleId="WW8Num46z1">
    <w:name w:val="WW8Num46z1"/>
    <w:qFormat/>
    <w:rsid w:val="00056C9C"/>
    <w:rPr>
      <w:rFonts w:ascii="OpenSymbol" w:hAnsi="OpenSymbol" w:cs="OpenSymbol"/>
    </w:rPr>
  </w:style>
  <w:style w:type="character" w:customStyle="1" w:styleId="WW8Num50z0">
    <w:name w:val="WW8Num50z0"/>
    <w:qFormat/>
    <w:rsid w:val="00056C9C"/>
    <w:rPr>
      <w:sz w:val="24"/>
    </w:rPr>
  </w:style>
  <w:style w:type="character" w:customStyle="1" w:styleId="WW8Num51z0">
    <w:name w:val="WW8Num51z0"/>
    <w:qFormat/>
    <w:rsid w:val="00056C9C"/>
    <w:rPr>
      <w:sz w:val="24"/>
    </w:rPr>
  </w:style>
  <w:style w:type="character" w:customStyle="1" w:styleId="WW8Num51z1">
    <w:name w:val="WW8Num51z1"/>
    <w:qFormat/>
    <w:rsid w:val="00056C9C"/>
    <w:rPr>
      <w:rFonts w:ascii="OpenSymbol" w:hAnsi="OpenSymbol" w:cs="OpenSymbol"/>
    </w:rPr>
  </w:style>
  <w:style w:type="character" w:customStyle="1" w:styleId="WW8Num52z1">
    <w:name w:val="WW8Num52z1"/>
    <w:qFormat/>
    <w:rsid w:val="00056C9C"/>
    <w:rPr>
      <w:rFonts w:ascii="OpenSymbol" w:hAnsi="OpenSymbol" w:cs="OpenSymbol"/>
    </w:rPr>
  </w:style>
  <w:style w:type="character" w:customStyle="1" w:styleId="WW8Num47z0">
    <w:name w:val="WW8Num47z0"/>
    <w:qFormat/>
    <w:rsid w:val="00056C9C"/>
    <w:rPr>
      <w:rFonts w:ascii="Symbol" w:hAnsi="Symbol" w:cs="OpenSymbol"/>
    </w:rPr>
  </w:style>
  <w:style w:type="character" w:customStyle="1" w:styleId="WW8Num47z1">
    <w:name w:val="WW8Num47z1"/>
    <w:qFormat/>
    <w:rsid w:val="00056C9C"/>
    <w:rPr>
      <w:rFonts w:ascii="OpenSymbol" w:hAnsi="OpenSymbol" w:cs="OpenSymbol"/>
    </w:rPr>
  </w:style>
  <w:style w:type="character" w:customStyle="1" w:styleId="WW8Num49z0">
    <w:name w:val="WW8Num49z0"/>
    <w:qFormat/>
    <w:rsid w:val="00056C9C"/>
    <w:rPr>
      <w:rFonts w:ascii="Symbol" w:hAnsi="Symbol" w:cs="OpenSymbol"/>
    </w:rPr>
  </w:style>
  <w:style w:type="character" w:customStyle="1" w:styleId="WW8Num49z1">
    <w:name w:val="WW8Num49z1"/>
    <w:qFormat/>
    <w:rsid w:val="00056C9C"/>
    <w:rPr>
      <w:rFonts w:ascii="OpenSymbol" w:hAnsi="OpenSymbol" w:cs="OpenSymbol"/>
    </w:rPr>
  </w:style>
  <w:style w:type="character" w:customStyle="1" w:styleId="WW8Num3z4">
    <w:name w:val="WW8Num3z4"/>
    <w:qFormat/>
    <w:rsid w:val="00056C9C"/>
    <w:rPr>
      <w:rFonts w:ascii="Courier New" w:hAnsi="Courier New" w:cs="Courier New"/>
    </w:rPr>
  </w:style>
  <w:style w:type="character" w:customStyle="1" w:styleId="WW8Num4z1">
    <w:name w:val="WW8Num4z1"/>
    <w:qFormat/>
    <w:rsid w:val="00056C9C"/>
    <w:rPr>
      <w:rFonts w:ascii="Courier New" w:hAnsi="Courier New" w:cs="Courier New"/>
    </w:rPr>
  </w:style>
  <w:style w:type="character" w:customStyle="1" w:styleId="WW8Num4z3">
    <w:name w:val="WW8Num4z3"/>
    <w:qFormat/>
    <w:rsid w:val="00056C9C"/>
    <w:rPr>
      <w:rFonts w:ascii="Symbol" w:hAnsi="Symbol"/>
    </w:rPr>
  </w:style>
  <w:style w:type="character" w:customStyle="1" w:styleId="WW8Num6z3">
    <w:name w:val="WW8Num6z3"/>
    <w:qFormat/>
    <w:rsid w:val="00056C9C"/>
    <w:rPr>
      <w:rFonts w:ascii="Symbol" w:hAnsi="Symbol"/>
    </w:rPr>
  </w:style>
  <w:style w:type="character" w:customStyle="1" w:styleId="WW8Num7z3">
    <w:name w:val="WW8Num7z3"/>
    <w:qFormat/>
    <w:rsid w:val="00056C9C"/>
    <w:rPr>
      <w:rFonts w:ascii="Symbol" w:hAnsi="Symbol"/>
    </w:rPr>
  </w:style>
  <w:style w:type="character" w:customStyle="1" w:styleId="WW8Num14z1">
    <w:name w:val="WW8Num14z1"/>
    <w:qFormat/>
    <w:rsid w:val="00056C9C"/>
    <w:rPr>
      <w:rFonts w:ascii="Courier New" w:hAnsi="Courier New" w:cs="Courier New"/>
    </w:rPr>
  </w:style>
  <w:style w:type="character" w:customStyle="1" w:styleId="WW8Num16z3">
    <w:name w:val="WW8Num16z3"/>
    <w:qFormat/>
    <w:rsid w:val="00056C9C"/>
    <w:rPr>
      <w:rFonts w:ascii="Symbol" w:hAnsi="Symbol"/>
    </w:rPr>
  </w:style>
  <w:style w:type="character" w:customStyle="1" w:styleId="WW8Num17z1">
    <w:name w:val="WW8Num17z1"/>
    <w:qFormat/>
    <w:rsid w:val="00056C9C"/>
    <w:rPr>
      <w:rFonts w:ascii="Courier New" w:hAnsi="Courier New" w:cs="Courier New"/>
    </w:rPr>
  </w:style>
  <w:style w:type="character" w:customStyle="1" w:styleId="WW8Num17z3">
    <w:name w:val="WW8Num17z3"/>
    <w:qFormat/>
    <w:rsid w:val="00056C9C"/>
    <w:rPr>
      <w:rFonts w:ascii="Symbol" w:hAnsi="Symbol"/>
    </w:rPr>
  </w:style>
  <w:style w:type="character" w:customStyle="1" w:styleId="WW8Num18z1">
    <w:name w:val="WW8Num18z1"/>
    <w:qFormat/>
    <w:rsid w:val="00056C9C"/>
    <w:rPr>
      <w:rFonts w:ascii="Courier New" w:hAnsi="Courier New" w:cs="Courier New"/>
    </w:rPr>
  </w:style>
  <w:style w:type="character" w:customStyle="1" w:styleId="WW8Num18z3">
    <w:name w:val="WW8Num18z3"/>
    <w:qFormat/>
    <w:rsid w:val="00056C9C"/>
    <w:rPr>
      <w:rFonts w:ascii="Symbol" w:hAnsi="Symbol"/>
    </w:rPr>
  </w:style>
  <w:style w:type="character" w:customStyle="1" w:styleId="WW8Num19z1">
    <w:name w:val="WW8Num19z1"/>
    <w:qFormat/>
    <w:rsid w:val="00056C9C"/>
    <w:rPr>
      <w:rFonts w:ascii="Courier New" w:hAnsi="Courier New" w:cs="Courier New"/>
    </w:rPr>
  </w:style>
  <w:style w:type="character" w:customStyle="1" w:styleId="WW8Num19z3">
    <w:name w:val="WW8Num19z3"/>
    <w:qFormat/>
    <w:rsid w:val="00056C9C"/>
    <w:rPr>
      <w:rFonts w:ascii="Symbol" w:hAnsi="Symbol"/>
    </w:rPr>
  </w:style>
  <w:style w:type="character" w:customStyle="1" w:styleId="WW8Num20z1">
    <w:name w:val="WW8Num20z1"/>
    <w:qFormat/>
    <w:rsid w:val="00056C9C"/>
    <w:rPr>
      <w:rFonts w:ascii="Courier New" w:hAnsi="Courier New" w:cs="Courier New"/>
    </w:rPr>
  </w:style>
  <w:style w:type="character" w:customStyle="1" w:styleId="WW8Num20z3">
    <w:name w:val="WW8Num20z3"/>
    <w:qFormat/>
    <w:rsid w:val="00056C9C"/>
    <w:rPr>
      <w:rFonts w:ascii="Symbol" w:hAnsi="Symbol"/>
    </w:rPr>
  </w:style>
  <w:style w:type="character" w:customStyle="1" w:styleId="WW8Num21z1">
    <w:name w:val="WW8Num21z1"/>
    <w:qFormat/>
    <w:rsid w:val="00056C9C"/>
    <w:rPr>
      <w:rFonts w:ascii="Courier New" w:hAnsi="Courier New" w:cs="Courier New"/>
    </w:rPr>
  </w:style>
  <w:style w:type="character" w:customStyle="1" w:styleId="WW8Num21z3">
    <w:name w:val="WW8Num21z3"/>
    <w:qFormat/>
    <w:rsid w:val="00056C9C"/>
    <w:rPr>
      <w:rFonts w:ascii="Symbol" w:hAnsi="Symbol"/>
    </w:rPr>
  </w:style>
  <w:style w:type="character" w:customStyle="1" w:styleId="WW8Num22z3">
    <w:name w:val="WW8Num22z3"/>
    <w:qFormat/>
    <w:rsid w:val="00056C9C"/>
    <w:rPr>
      <w:rFonts w:ascii="Symbol" w:hAnsi="Symbol"/>
    </w:rPr>
  </w:style>
  <w:style w:type="character" w:customStyle="1" w:styleId="WW8Num25z3">
    <w:name w:val="WW8Num25z3"/>
    <w:qFormat/>
    <w:rsid w:val="00056C9C"/>
    <w:rPr>
      <w:rFonts w:ascii="Symbol" w:hAnsi="Symbol"/>
    </w:rPr>
  </w:style>
  <w:style w:type="character" w:customStyle="1" w:styleId="WW8Num26z4">
    <w:name w:val="WW8Num26z4"/>
    <w:qFormat/>
    <w:rsid w:val="00056C9C"/>
    <w:rPr>
      <w:rFonts w:ascii="Courier New" w:hAnsi="Courier New" w:cs="Courier New"/>
    </w:rPr>
  </w:style>
  <w:style w:type="character" w:customStyle="1" w:styleId="WW8Num28z3">
    <w:name w:val="WW8Num28z3"/>
    <w:qFormat/>
    <w:rsid w:val="00056C9C"/>
    <w:rPr>
      <w:rFonts w:ascii="Symbol" w:hAnsi="Symbol"/>
    </w:rPr>
  </w:style>
  <w:style w:type="character" w:customStyle="1" w:styleId="WW8Num29z3">
    <w:name w:val="WW8Num29z3"/>
    <w:qFormat/>
    <w:rsid w:val="00056C9C"/>
    <w:rPr>
      <w:rFonts w:ascii="Symbol" w:hAnsi="Symbol"/>
    </w:rPr>
  </w:style>
  <w:style w:type="character" w:customStyle="1" w:styleId="WW8Num30z2">
    <w:name w:val="WW8Num30z2"/>
    <w:qFormat/>
    <w:rsid w:val="00056C9C"/>
    <w:rPr>
      <w:rFonts w:ascii="Wingdings" w:hAnsi="Wingdings"/>
    </w:rPr>
  </w:style>
  <w:style w:type="character" w:customStyle="1" w:styleId="WW8Num12z2">
    <w:name w:val="WW8Num12z2"/>
    <w:qFormat/>
    <w:rsid w:val="00056C9C"/>
    <w:rPr>
      <w:rFonts w:ascii="StarSymbol" w:hAnsi="StarSymbol" w:cs="StarSymbol"/>
      <w:sz w:val="18"/>
      <w:szCs w:val="18"/>
    </w:rPr>
  </w:style>
  <w:style w:type="character" w:customStyle="1" w:styleId="WW8Num13z1">
    <w:name w:val="WW8Num13z1"/>
    <w:qFormat/>
    <w:rsid w:val="00056C9C"/>
    <w:rPr>
      <w:rFonts w:ascii="Wingdings 2" w:hAnsi="Wingdings 2" w:cs="StarSymbol"/>
      <w:sz w:val="18"/>
      <w:szCs w:val="18"/>
    </w:rPr>
  </w:style>
  <w:style w:type="character" w:customStyle="1" w:styleId="WW8Num13z2">
    <w:name w:val="WW8Num13z2"/>
    <w:qFormat/>
    <w:rsid w:val="00056C9C"/>
    <w:rPr>
      <w:rFonts w:ascii="StarSymbol" w:hAnsi="StarSymbol" w:cs="StarSymbol"/>
      <w:sz w:val="18"/>
      <w:szCs w:val="18"/>
    </w:rPr>
  </w:style>
  <w:style w:type="character" w:customStyle="1" w:styleId="WW8Num15z2">
    <w:name w:val="WW8Num15z2"/>
    <w:qFormat/>
    <w:rsid w:val="00056C9C"/>
    <w:rPr>
      <w:rFonts w:ascii="Wingdings" w:hAnsi="Wingdings"/>
    </w:rPr>
  </w:style>
  <w:style w:type="character" w:customStyle="1" w:styleId="WW8Num16z2">
    <w:name w:val="WW8Num16z2"/>
    <w:qFormat/>
    <w:rsid w:val="00056C9C"/>
    <w:rPr>
      <w:rFonts w:ascii="Wingdings" w:hAnsi="Wingdings"/>
    </w:rPr>
  </w:style>
  <w:style w:type="character" w:customStyle="1" w:styleId="WW8Num17z2">
    <w:name w:val="WW8Num17z2"/>
    <w:qFormat/>
    <w:rsid w:val="00056C9C"/>
    <w:rPr>
      <w:rFonts w:ascii="Wingdings" w:hAnsi="Wingdings"/>
    </w:rPr>
  </w:style>
  <w:style w:type="character" w:customStyle="1" w:styleId="WW8Num18z2">
    <w:name w:val="WW8Num18z2"/>
    <w:qFormat/>
    <w:rsid w:val="00056C9C"/>
    <w:rPr>
      <w:rFonts w:ascii="Wingdings" w:hAnsi="Wingdings"/>
    </w:rPr>
  </w:style>
  <w:style w:type="character" w:customStyle="1" w:styleId="WW8Num21z2">
    <w:name w:val="WW8Num21z2"/>
    <w:qFormat/>
    <w:rsid w:val="00056C9C"/>
    <w:rPr>
      <w:rFonts w:ascii="Wingdings" w:hAnsi="Wingdings"/>
    </w:rPr>
  </w:style>
  <w:style w:type="character" w:customStyle="1" w:styleId="WW8Num24z0">
    <w:name w:val="WW8Num24z0"/>
    <w:qFormat/>
    <w:rsid w:val="00056C9C"/>
    <w:rPr>
      <w:rFonts w:ascii="Symbol" w:hAnsi="Symbol"/>
    </w:rPr>
  </w:style>
  <w:style w:type="character" w:customStyle="1" w:styleId="WW8Num24z2">
    <w:name w:val="WW8Num24z2"/>
    <w:qFormat/>
    <w:rsid w:val="00056C9C"/>
    <w:rPr>
      <w:rFonts w:ascii="Wingdings" w:hAnsi="Wingdings"/>
    </w:rPr>
  </w:style>
  <w:style w:type="character" w:customStyle="1" w:styleId="Marcadores">
    <w:name w:val="Marcadores"/>
    <w:qFormat/>
    <w:rsid w:val="00056C9C"/>
    <w:rPr>
      <w:rFonts w:ascii="StarSymbol" w:eastAsia="StarSymbol" w:hAnsi="StarSymbol" w:cs="StarSymbol"/>
      <w:sz w:val="18"/>
      <w:szCs w:val="18"/>
    </w:rPr>
  </w:style>
  <w:style w:type="character" w:customStyle="1" w:styleId="Nmerodepgina1">
    <w:name w:val="Número de página1"/>
    <w:qFormat/>
    <w:rsid w:val="00056C9C"/>
    <w:rPr>
      <w:rFonts w:ascii="Times New Roman" w:hAnsi="Times New Roman"/>
      <w:color w:val="auto"/>
      <w:spacing w:val="0"/>
      <w:sz w:val="24"/>
    </w:rPr>
  </w:style>
  <w:style w:type="character" w:customStyle="1" w:styleId="RTFNum21">
    <w:name w:val="RTF_Num 2 1"/>
    <w:qFormat/>
    <w:rsid w:val="00056C9C"/>
    <w:rPr>
      <w:rFonts w:ascii="Wingdings" w:hAnsi="Wingdings"/>
      <w:sz w:val="24"/>
    </w:rPr>
  </w:style>
  <w:style w:type="character" w:customStyle="1" w:styleId="Hyperlink1">
    <w:name w:val="Hyperlink1"/>
    <w:qFormat/>
    <w:rsid w:val="00056C9C"/>
    <w:rPr>
      <w:color w:val="0000FF"/>
      <w:u w:val="single"/>
    </w:rPr>
  </w:style>
  <w:style w:type="character" w:customStyle="1" w:styleId="WW-RTFNum21">
    <w:name w:val="WW-RTF_Num 2 1"/>
    <w:qFormat/>
    <w:rsid w:val="00056C9C"/>
    <w:rPr>
      <w:rFonts w:ascii="Wingdings" w:hAnsi="Wingdings"/>
      <w:sz w:val="24"/>
    </w:rPr>
  </w:style>
  <w:style w:type="character" w:customStyle="1" w:styleId="RTFNum31">
    <w:name w:val="RTF_Num 3 1"/>
    <w:qFormat/>
    <w:rsid w:val="00056C9C"/>
    <w:rPr>
      <w:rFonts w:ascii="Wingdings" w:hAnsi="Wingdings"/>
      <w:sz w:val="24"/>
    </w:rPr>
  </w:style>
  <w:style w:type="character" w:customStyle="1" w:styleId="RTFNum41">
    <w:name w:val="RTF_Num 4 1"/>
    <w:qFormat/>
    <w:rsid w:val="00056C9C"/>
    <w:rPr>
      <w:rFonts w:ascii="Wingdings" w:hAnsi="Wingdings"/>
      <w:sz w:val="24"/>
    </w:rPr>
  </w:style>
  <w:style w:type="character" w:customStyle="1" w:styleId="WW-RTFNum211">
    <w:name w:val="WW-RTF_Num 2 11"/>
    <w:qFormat/>
    <w:rsid w:val="00056C9C"/>
    <w:rPr>
      <w:rFonts w:ascii="Wingdings" w:hAnsi="Wingdings"/>
      <w:sz w:val="24"/>
    </w:rPr>
  </w:style>
  <w:style w:type="character" w:customStyle="1" w:styleId="WW-RTFNum31">
    <w:name w:val="WW-RTF_Num 3 1"/>
    <w:qFormat/>
    <w:rsid w:val="00056C9C"/>
    <w:rPr>
      <w:rFonts w:ascii="Wingdings" w:hAnsi="Wingdings"/>
      <w:sz w:val="24"/>
    </w:rPr>
  </w:style>
  <w:style w:type="character" w:customStyle="1" w:styleId="WW-RTFNum41">
    <w:name w:val="WW-RTF_Num 4 1"/>
    <w:qFormat/>
    <w:rsid w:val="00056C9C"/>
    <w:rPr>
      <w:rFonts w:ascii="Wingdings" w:hAnsi="Wingdings"/>
      <w:sz w:val="24"/>
    </w:rPr>
  </w:style>
  <w:style w:type="character" w:styleId="Nmerodepgina">
    <w:name w:val="page number"/>
    <w:basedOn w:val="Fontepargpadro4"/>
    <w:qFormat/>
    <w:rsid w:val="00056C9C"/>
  </w:style>
  <w:style w:type="character" w:customStyle="1" w:styleId="MapadoDocumentoChar">
    <w:name w:val="Mapa do Documento Char"/>
    <w:qFormat/>
    <w:rsid w:val="00056C9C"/>
    <w:rPr>
      <w:rFonts w:ascii="Tahoma" w:hAnsi="Tahoma" w:cs="Tahoma"/>
      <w:sz w:val="16"/>
      <w:szCs w:val="16"/>
      <w:lang w:val="pt-BR"/>
    </w:rPr>
  </w:style>
  <w:style w:type="character" w:customStyle="1" w:styleId="PrimeirorecuodecorpodetextoChar">
    <w:name w:val="Primeiro recuo de corpo de texto Char"/>
    <w:qFormat/>
    <w:rsid w:val="00056C9C"/>
    <w:rPr>
      <w:lang w:val="pt-BR"/>
    </w:rPr>
  </w:style>
  <w:style w:type="character" w:customStyle="1" w:styleId="RecuodecorpodetextoChar">
    <w:name w:val="Recuo de corpo de texto Char"/>
    <w:qFormat/>
    <w:rsid w:val="00056C9C"/>
    <w:rPr>
      <w:lang w:val="pt-BR"/>
    </w:rPr>
  </w:style>
  <w:style w:type="character" w:customStyle="1" w:styleId="Primeirorecuodecorpodetexto2Char">
    <w:name w:val="Primeiro recuo de corpo de texto 2 Char"/>
    <w:qFormat/>
    <w:rsid w:val="00056C9C"/>
    <w:rPr>
      <w:lang w:val="pt-BR"/>
    </w:rPr>
  </w:style>
  <w:style w:type="character" w:customStyle="1" w:styleId="CorpodetextoChar1">
    <w:name w:val="Corpo de texto Char1"/>
    <w:qFormat/>
    <w:rsid w:val="00056C9C"/>
    <w:rPr>
      <w:sz w:val="24"/>
      <w:lang w:eastAsia="ar-SA"/>
    </w:rPr>
  </w:style>
  <w:style w:type="character" w:customStyle="1" w:styleId="RecuodecorpodetextoChar1">
    <w:name w:val="Recuo de corpo de texto Char1"/>
    <w:qFormat/>
    <w:rsid w:val="00056C9C"/>
    <w:rPr>
      <w:sz w:val="24"/>
      <w:lang w:eastAsia="ar-SA"/>
    </w:rPr>
  </w:style>
  <w:style w:type="character" w:customStyle="1" w:styleId="AnchorA">
    <w:name w:val="Anchor (A)"/>
    <w:qFormat/>
    <w:rsid w:val="00056C9C"/>
    <w:rPr>
      <w:color w:val="000080"/>
      <w:u w:val="single"/>
    </w:rPr>
  </w:style>
  <w:style w:type="character" w:customStyle="1" w:styleId="Forte1">
    <w:name w:val="Forte1"/>
    <w:qFormat/>
    <w:rsid w:val="00056C9C"/>
    <w:rPr>
      <w:b/>
      <w:bCs/>
    </w:rPr>
  </w:style>
  <w:style w:type="character" w:customStyle="1" w:styleId="TextodenotaderodapChar">
    <w:name w:val="Texto de nota de rodapé Char"/>
    <w:uiPriority w:val="99"/>
    <w:qFormat/>
    <w:rsid w:val="00056C9C"/>
    <w:rPr>
      <w:color w:val="000000"/>
      <w:lang w:val="en-US"/>
    </w:rPr>
  </w:style>
  <w:style w:type="character" w:customStyle="1" w:styleId="Refdenotaderodap1">
    <w:name w:val="Ref. de nota de rodapé1"/>
    <w:qFormat/>
    <w:rsid w:val="00056C9C"/>
    <w:rPr>
      <w:sz w:val="13"/>
      <w:vertAlign w:val="superscript"/>
    </w:rPr>
  </w:style>
  <w:style w:type="character" w:customStyle="1" w:styleId="Refdecomentrio1">
    <w:name w:val="Ref. de comentário1"/>
    <w:qFormat/>
    <w:rsid w:val="00056C9C"/>
    <w:rPr>
      <w:sz w:val="16"/>
      <w:szCs w:val="16"/>
    </w:rPr>
  </w:style>
  <w:style w:type="character" w:customStyle="1" w:styleId="TextodecomentrioChar">
    <w:name w:val="Texto de comentário Char"/>
    <w:qFormat/>
    <w:rsid w:val="00056C9C"/>
    <w:rPr>
      <w:color w:val="000000"/>
      <w:lang w:val="en-US"/>
    </w:rPr>
  </w:style>
  <w:style w:type="character" w:customStyle="1" w:styleId="AssuntodocomentrioChar">
    <w:name w:val="Assunto do comentário Char"/>
    <w:qFormat/>
    <w:rsid w:val="00056C9C"/>
    <w:rPr>
      <w:b/>
      <w:bCs/>
      <w:color w:val="000000"/>
      <w:lang w:val="en-US"/>
    </w:rPr>
  </w:style>
  <w:style w:type="character" w:customStyle="1" w:styleId="CitaoIntensaChar">
    <w:name w:val="Citação Intensa Char"/>
    <w:uiPriority w:val="30"/>
    <w:qFormat/>
    <w:rsid w:val="00056C9C"/>
    <w:rPr>
      <w:rFonts w:ascii="Calibri" w:hAnsi="Calibri" w:cs="Calibri"/>
      <w:bCs/>
      <w:i/>
      <w:iCs/>
      <w:sz w:val="22"/>
      <w:szCs w:val="22"/>
    </w:rPr>
  </w:style>
  <w:style w:type="character" w:customStyle="1" w:styleId="383Char">
    <w:name w:val="383 Char"/>
    <w:qFormat/>
    <w:rsid w:val="00056C9C"/>
    <w:rPr>
      <w:rFonts w:ascii="Calibri" w:hAnsi="Calibri" w:cs="Calibri"/>
      <w:color w:val="000000"/>
      <w:sz w:val="22"/>
      <w:szCs w:val="22"/>
    </w:rPr>
  </w:style>
  <w:style w:type="character" w:customStyle="1" w:styleId="AnexosChar">
    <w:name w:val="Anexos Char"/>
    <w:qFormat/>
    <w:rsid w:val="00056C9C"/>
    <w:rPr>
      <w:rFonts w:ascii="Calibri" w:hAnsi="Calibri" w:cs="Calibri"/>
      <w:b/>
      <w:color w:val="000000"/>
      <w:sz w:val="24"/>
      <w:szCs w:val="22"/>
    </w:rPr>
  </w:style>
  <w:style w:type="character" w:customStyle="1" w:styleId="Corpodetexto3Char">
    <w:name w:val="Corpo de texto 3 Char"/>
    <w:qFormat/>
    <w:rsid w:val="00056C9C"/>
    <w:rPr>
      <w:rFonts w:ascii="Calibri" w:hAnsi="Calibri"/>
      <w:sz w:val="16"/>
      <w:szCs w:val="16"/>
      <w:lang w:val="en-US" w:eastAsia="en-US" w:bidi="en-US"/>
    </w:rPr>
  </w:style>
  <w:style w:type="character" w:customStyle="1" w:styleId="NormalTtulo3Char">
    <w:name w:val="Normal Título 3 Char"/>
    <w:qFormat/>
    <w:rsid w:val="00056C9C"/>
    <w:rPr>
      <w:rFonts w:ascii="Calibri" w:hAnsi="Calibri" w:cs="Calibri"/>
      <w:color w:val="000000"/>
      <w:sz w:val="22"/>
      <w:szCs w:val="22"/>
    </w:rPr>
  </w:style>
  <w:style w:type="character" w:customStyle="1" w:styleId="WWCharLFO33LVL1">
    <w:name w:val="WW_CharLFO33LVL1"/>
    <w:qFormat/>
    <w:rsid w:val="00056C9C"/>
    <w:rPr>
      <w:rFonts w:ascii="Symbol" w:hAnsi="Symbol" w:cs="Symbol"/>
      <w:lang w:val="pt-BR"/>
    </w:rPr>
  </w:style>
  <w:style w:type="character" w:customStyle="1" w:styleId="WWCharLFO2LVL1">
    <w:name w:val="WW_CharLFO2LVL1"/>
    <w:qFormat/>
    <w:rsid w:val="00056C9C"/>
    <w:rPr>
      <w:b w:val="0"/>
    </w:rPr>
  </w:style>
  <w:style w:type="character" w:customStyle="1" w:styleId="WWCharLFO14LVL1">
    <w:name w:val="WW_CharLFO14LVL1"/>
    <w:qFormat/>
    <w:rsid w:val="00056C9C"/>
    <w:rPr>
      <w:b w:val="0"/>
    </w:rPr>
  </w:style>
  <w:style w:type="character" w:customStyle="1" w:styleId="WWCharLFO15LVL1">
    <w:name w:val="WW_CharLFO15LVL1"/>
    <w:qFormat/>
    <w:rsid w:val="00056C9C"/>
    <w:rPr>
      <w:b/>
    </w:rPr>
  </w:style>
  <w:style w:type="character" w:customStyle="1" w:styleId="WWCharLFO17LVL1">
    <w:name w:val="WW_CharLFO17LVL1"/>
    <w:qFormat/>
    <w:rsid w:val="00056C9C"/>
    <w:rPr>
      <w:b w:val="0"/>
    </w:rPr>
  </w:style>
  <w:style w:type="character" w:customStyle="1" w:styleId="WWCharLFO18LVL1">
    <w:name w:val="WW_CharLFO18LVL1"/>
    <w:qFormat/>
    <w:rsid w:val="00056C9C"/>
    <w:rPr>
      <w:rFonts w:ascii="Symbol" w:hAnsi="Symbol"/>
    </w:rPr>
  </w:style>
  <w:style w:type="character" w:customStyle="1" w:styleId="WWCharLFO18LVL2">
    <w:name w:val="WW_CharLFO18LVL2"/>
    <w:qFormat/>
    <w:rsid w:val="00056C9C"/>
    <w:rPr>
      <w:rFonts w:ascii="Courier New" w:hAnsi="Courier New" w:cs="Courier New"/>
    </w:rPr>
  </w:style>
  <w:style w:type="character" w:customStyle="1" w:styleId="WWCharLFO18LVL3">
    <w:name w:val="WW_CharLFO18LVL3"/>
    <w:qFormat/>
    <w:rsid w:val="00056C9C"/>
    <w:rPr>
      <w:rFonts w:ascii="Wingdings" w:hAnsi="Wingdings"/>
    </w:rPr>
  </w:style>
  <w:style w:type="character" w:customStyle="1" w:styleId="WWCharLFO18LVL4">
    <w:name w:val="WW_CharLFO18LVL4"/>
    <w:qFormat/>
    <w:rsid w:val="00056C9C"/>
    <w:rPr>
      <w:rFonts w:ascii="Symbol" w:hAnsi="Symbol"/>
    </w:rPr>
  </w:style>
  <w:style w:type="character" w:customStyle="1" w:styleId="WWCharLFO18LVL5">
    <w:name w:val="WW_CharLFO18LVL5"/>
    <w:qFormat/>
    <w:rsid w:val="00056C9C"/>
    <w:rPr>
      <w:rFonts w:ascii="Courier New" w:hAnsi="Courier New" w:cs="Courier New"/>
    </w:rPr>
  </w:style>
  <w:style w:type="character" w:customStyle="1" w:styleId="WWCharLFO18LVL6">
    <w:name w:val="WW_CharLFO18LVL6"/>
    <w:qFormat/>
    <w:rsid w:val="00056C9C"/>
    <w:rPr>
      <w:rFonts w:ascii="Wingdings" w:hAnsi="Wingdings"/>
    </w:rPr>
  </w:style>
  <w:style w:type="character" w:customStyle="1" w:styleId="WWCharLFO18LVL7">
    <w:name w:val="WW_CharLFO18LVL7"/>
    <w:qFormat/>
    <w:rsid w:val="00056C9C"/>
    <w:rPr>
      <w:rFonts w:ascii="Symbol" w:hAnsi="Symbol"/>
    </w:rPr>
  </w:style>
  <w:style w:type="character" w:customStyle="1" w:styleId="WWCharLFO18LVL8">
    <w:name w:val="WW_CharLFO18LVL8"/>
    <w:qFormat/>
    <w:rsid w:val="00056C9C"/>
    <w:rPr>
      <w:rFonts w:ascii="Courier New" w:hAnsi="Courier New" w:cs="Courier New"/>
    </w:rPr>
  </w:style>
  <w:style w:type="character" w:customStyle="1" w:styleId="WWCharLFO18LVL9">
    <w:name w:val="WW_CharLFO18LVL9"/>
    <w:qFormat/>
    <w:rsid w:val="00056C9C"/>
    <w:rPr>
      <w:rFonts w:ascii="Wingdings" w:hAnsi="Wingdings"/>
    </w:rPr>
  </w:style>
  <w:style w:type="character" w:customStyle="1" w:styleId="WWCharLFO19LVL1">
    <w:name w:val="WW_CharLFO19LVL1"/>
    <w:qFormat/>
    <w:rsid w:val="00056C9C"/>
    <w:rPr>
      <w:rFonts w:ascii="Symbol" w:hAnsi="Symbol"/>
    </w:rPr>
  </w:style>
  <w:style w:type="character" w:customStyle="1" w:styleId="WWCharLFO19LVL2">
    <w:name w:val="WW_CharLFO19LVL2"/>
    <w:qFormat/>
    <w:rsid w:val="00056C9C"/>
    <w:rPr>
      <w:rFonts w:ascii="Courier New" w:hAnsi="Courier New" w:cs="Courier New"/>
    </w:rPr>
  </w:style>
  <w:style w:type="character" w:customStyle="1" w:styleId="WWCharLFO19LVL3">
    <w:name w:val="WW_CharLFO19LVL3"/>
    <w:qFormat/>
    <w:rsid w:val="00056C9C"/>
    <w:rPr>
      <w:rFonts w:ascii="Wingdings" w:hAnsi="Wingdings"/>
    </w:rPr>
  </w:style>
  <w:style w:type="character" w:customStyle="1" w:styleId="WWCharLFO19LVL4">
    <w:name w:val="WW_CharLFO19LVL4"/>
    <w:qFormat/>
    <w:rsid w:val="00056C9C"/>
    <w:rPr>
      <w:rFonts w:ascii="Symbol" w:hAnsi="Symbol"/>
    </w:rPr>
  </w:style>
  <w:style w:type="character" w:customStyle="1" w:styleId="WWCharLFO19LVL5">
    <w:name w:val="WW_CharLFO19LVL5"/>
    <w:qFormat/>
    <w:rsid w:val="00056C9C"/>
    <w:rPr>
      <w:rFonts w:ascii="Courier New" w:hAnsi="Courier New" w:cs="Courier New"/>
    </w:rPr>
  </w:style>
  <w:style w:type="character" w:customStyle="1" w:styleId="WWCharLFO19LVL6">
    <w:name w:val="WW_CharLFO19LVL6"/>
    <w:qFormat/>
    <w:rsid w:val="00056C9C"/>
    <w:rPr>
      <w:rFonts w:ascii="Wingdings" w:hAnsi="Wingdings"/>
    </w:rPr>
  </w:style>
  <w:style w:type="character" w:customStyle="1" w:styleId="WWCharLFO19LVL7">
    <w:name w:val="WW_CharLFO19LVL7"/>
    <w:qFormat/>
    <w:rsid w:val="00056C9C"/>
    <w:rPr>
      <w:rFonts w:ascii="Symbol" w:hAnsi="Symbol"/>
    </w:rPr>
  </w:style>
  <w:style w:type="character" w:customStyle="1" w:styleId="WWCharLFO19LVL8">
    <w:name w:val="WW_CharLFO19LVL8"/>
    <w:qFormat/>
    <w:rsid w:val="00056C9C"/>
    <w:rPr>
      <w:rFonts w:ascii="Courier New" w:hAnsi="Courier New" w:cs="Courier New"/>
    </w:rPr>
  </w:style>
  <w:style w:type="character" w:customStyle="1" w:styleId="WWCharLFO19LVL9">
    <w:name w:val="WW_CharLFO19LVL9"/>
    <w:qFormat/>
    <w:rsid w:val="00056C9C"/>
    <w:rPr>
      <w:rFonts w:ascii="Wingdings" w:hAnsi="Wingdings"/>
    </w:rPr>
  </w:style>
  <w:style w:type="character" w:customStyle="1" w:styleId="WWCharLFO20LVL1">
    <w:name w:val="WW_CharLFO20LVL1"/>
    <w:qFormat/>
    <w:rsid w:val="00056C9C"/>
    <w:rPr>
      <w:rFonts w:ascii="OpenSymbol" w:eastAsia="OpenSymbol" w:hAnsi="OpenSymbol" w:cs="OpenSymbol"/>
      <w:b/>
      <w:bCs/>
    </w:rPr>
  </w:style>
  <w:style w:type="character" w:customStyle="1" w:styleId="WWCharLFO20LVL2">
    <w:name w:val="WW_CharLFO20LVL2"/>
    <w:qFormat/>
    <w:rsid w:val="00056C9C"/>
    <w:rPr>
      <w:rFonts w:ascii="OpenSymbol" w:eastAsia="OpenSymbol" w:hAnsi="OpenSymbol" w:cs="OpenSymbol"/>
      <w:b/>
      <w:bCs/>
    </w:rPr>
  </w:style>
  <w:style w:type="character" w:customStyle="1" w:styleId="WWCharLFO20LVL3">
    <w:name w:val="WW_CharLFO20LVL3"/>
    <w:qFormat/>
    <w:rsid w:val="00056C9C"/>
    <w:rPr>
      <w:rFonts w:ascii="OpenSymbol" w:eastAsia="OpenSymbol" w:hAnsi="OpenSymbol" w:cs="OpenSymbol"/>
      <w:b/>
      <w:bCs/>
    </w:rPr>
  </w:style>
  <w:style w:type="character" w:customStyle="1" w:styleId="WWCharLFO20LVL4">
    <w:name w:val="WW_CharLFO20LVL4"/>
    <w:qFormat/>
    <w:rsid w:val="00056C9C"/>
    <w:rPr>
      <w:rFonts w:ascii="OpenSymbol" w:eastAsia="OpenSymbol" w:hAnsi="OpenSymbol" w:cs="OpenSymbol"/>
      <w:b/>
      <w:bCs/>
    </w:rPr>
  </w:style>
  <w:style w:type="character" w:customStyle="1" w:styleId="WWCharLFO20LVL5">
    <w:name w:val="WW_CharLFO20LVL5"/>
    <w:qFormat/>
    <w:rsid w:val="00056C9C"/>
    <w:rPr>
      <w:rFonts w:ascii="OpenSymbol" w:eastAsia="OpenSymbol" w:hAnsi="OpenSymbol" w:cs="OpenSymbol"/>
      <w:b/>
      <w:bCs/>
    </w:rPr>
  </w:style>
  <w:style w:type="character" w:customStyle="1" w:styleId="WWCharLFO20LVL6">
    <w:name w:val="WW_CharLFO20LVL6"/>
    <w:qFormat/>
    <w:rsid w:val="00056C9C"/>
    <w:rPr>
      <w:rFonts w:ascii="OpenSymbol" w:eastAsia="OpenSymbol" w:hAnsi="OpenSymbol" w:cs="OpenSymbol"/>
      <w:b/>
      <w:bCs/>
    </w:rPr>
  </w:style>
  <w:style w:type="character" w:customStyle="1" w:styleId="WWCharLFO20LVL7">
    <w:name w:val="WW_CharLFO20LVL7"/>
    <w:qFormat/>
    <w:rsid w:val="00056C9C"/>
    <w:rPr>
      <w:rFonts w:ascii="OpenSymbol" w:eastAsia="OpenSymbol" w:hAnsi="OpenSymbol" w:cs="OpenSymbol"/>
      <w:b/>
      <w:bCs/>
    </w:rPr>
  </w:style>
  <w:style w:type="character" w:customStyle="1" w:styleId="WWCharLFO20LVL8">
    <w:name w:val="WW_CharLFO20LVL8"/>
    <w:qFormat/>
    <w:rsid w:val="00056C9C"/>
    <w:rPr>
      <w:rFonts w:ascii="OpenSymbol" w:eastAsia="OpenSymbol" w:hAnsi="OpenSymbol" w:cs="OpenSymbol"/>
      <w:b/>
      <w:bCs/>
    </w:rPr>
  </w:style>
  <w:style w:type="character" w:customStyle="1" w:styleId="WWCharLFO20LVL9">
    <w:name w:val="WW_CharLFO20LVL9"/>
    <w:qFormat/>
    <w:rsid w:val="00056C9C"/>
    <w:rPr>
      <w:rFonts w:ascii="OpenSymbol" w:eastAsia="OpenSymbol" w:hAnsi="OpenSymbol" w:cs="OpenSymbol"/>
      <w:b/>
      <w:bCs/>
    </w:rPr>
  </w:style>
  <w:style w:type="character" w:customStyle="1" w:styleId="WWCharLFO21LVL1">
    <w:name w:val="WW_CharLFO21LVL1"/>
    <w:qFormat/>
    <w:rsid w:val="00056C9C"/>
    <w:rPr>
      <w:rFonts w:ascii="Symbol" w:hAnsi="Symbol"/>
    </w:rPr>
  </w:style>
  <w:style w:type="character" w:customStyle="1" w:styleId="WWCharLFO21LVL2">
    <w:name w:val="WW_CharLFO21LVL2"/>
    <w:qFormat/>
    <w:rsid w:val="00056C9C"/>
    <w:rPr>
      <w:rFonts w:ascii="Courier New" w:hAnsi="Courier New" w:cs="Courier New"/>
    </w:rPr>
  </w:style>
  <w:style w:type="character" w:customStyle="1" w:styleId="WWCharLFO21LVL3">
    <w:name w:val="WW_CharLFO21LVL3"/>
    <w:qFormat/>
    <w:rsid w:val="00056C9C"/>
    <w:rPr>
      <w:rFonts w:ascii="Wingdings" w:hAnsi="Wingdings"/>
    </w:rPr>
  </w:style>
  <w:style w:type="character" w:customStyle="1" w:styleId="WWCharLFO21LVL4">
    <w:name w:val="WW_CharLFO21LVL4"/>
    <w:qFormat/>
    <w:rsid w:val="00056C9C"/>
    <w:rPr>
      <w:rFonts w:ascii="Symbol" w:hAnsi="Symbol"/>
    </w:rPr>
  </w:style>
  <w:style w:type="character" w:customStyle="1" w:styleId="WWCharLFO21LVL5">
    <w:name w:val="WW_CharLFO21LVL5"/>
    <w:qFormat/>
    <w:rsid w:val="00056C9C"/>
    <w:rPr>
      <w:rFonts w:ascii="Courier New" w:hAnsi="Courier New" w:cs="Courier New"/>
    </w:rPr>
  </w:style>
  <w:style w:type="character" w:customStyle="1" w:styleId="WWCharLFO21LVL6">
    <w:name w:val="WW_CharLFO21LVL6"/>
    <w:qFormat/>
    <w:rsid w:val="00056C9C"/>
    <w:rPr>
      <w:rFonts w:ascii="Wingdings" w:hAnsi="Wingdings"/>
    </w:rPr>
  </w:style>
  <w:style w:type="character" w:customStyle="1" w:styleId="WWCharLFO21LVL7">
    <w:name w:val="WW_CharLFO21LVL7"/>
    <w:qFormat/>
    <w:rsid w:val="00056C9C"/>
    <w:rPr>
      <w:rFonts w:ascii="Symbol" w:hAnsi="Symbol"/>
    </w:rPr>
  </w:style>
  <w:style w:type="character" w:customStyle="1" w:styleId="WWCharLFO21LVL8">
    <w:name w:val="WW_CharLFO21LVL8"/>
    <w:qFormat/>
    <w:rsid w:val="00056C9C"/>
    <w:rPr>
      <w:rFonts w:ascii="Courier New" w:hAnsi="Courier New" w:cs="Courier New"/>
    </w:rPr>
  </w:style>
  <w:style w:type="character" w:customStyle="1" w:styleId="WWCharLFO21LVL9">
    <w:name w:val="WW_CharLFO21LVL9"/>
    <w:qFormat/>
    <w:rsid w:val="00056C9C"/>
    <w:rPr>
      <w:rFonts w:ascii="Wingdings" w:hAnsi="Wingdings"/>
    </w:rPr>
  </w:style>
  <w:style w:type="character" w:customStyle="1" w:styleId="WWCharLFO23LVL1">
    <w:name w:val="WW_CharLFO23LVL1"/>
    <w:qFormat/>
    <w:rsid w:val="00056C9C"/>
    <w:rPr>
      <w:b w:val="0"/>
    </w:rPr>
  </w:style>
  <w:style w:type="character" w:customStyle="1" w:styleId="WWCharLFO24LVL1">
    <w:name w:val="WW_CharLFO24LVL1"/>
    <w:qFormat/>
    <w:rsid w:val="00056C9C"/>
    <w:rPr>
      <w:rFonts w:ascii="OpenSymbol" w:eastAsia="OpenSymbol" w:hAnsi="OpenSymbol" w:cs="OpenSymbol"/>
      <w:b/>
      <w:bCs/>
    </w:rPr>
  </w:style>
  <w:style w:type="character" w:customStyle="1" w:styleId="WWCharLFO24LVL2">
    <w:name w:val="WW_CharLFO24LVL2"/>
    <w:qFormat/>
    <w:rsid w:val="00056C9C"/>
    <w:rPr>
      <w:rFonts w:ascii="OpenSymbol" w:eastAsia="OpenSymbol" w:hAnsi="OpenSymbol" w:cs="OpenSymbol"/>
      <w:b/>
      <w:bCs/>
    </w:rPr>
  </w:style>
  <w:style w:type="character" w:customStyle="1" w:styleId="WWCharLFO24LVL3">
    <w:name w:val="WW_CharLFO24LVL3"/>
    <w:qFormat/>
    <w:rsid w:val="00056C9C"/>
    <w:rPr>
      <w:rFonts w:ascii="OpenSymbol" w:eastAsia="OpenSymbol" w:hAnsi="OpenSymbol" w:cs="OpenSymbol"/>
      <w:b/>
      <w:bCs/>
    </w:rPr>
  </w:style>
  <w:style w:type="character" w:customStyle="1" w:styleId="WWCharLFO24LVL4">
    <w:name w:val="WW_CharLFO24LVL4"/>
    <w:qFormat/>
    <w:rsid w:val="00056C9C"/>
    <w:rPr>
      <w:rFonts w:ascii="OpenSymbol" w:eastAsia="OpenSymbol" w:hAnsi="OpenSymbol" w:cs="OpenSymbol"/>
      <w:b/>
      <w:bCs/>
    </w:rPr>
  </w:style>
  <w:style w:type="character" w:customStyle="1" w:styleId="WWCharLFO24LVL5">
    <w:name w:val="WW_CharLFO24LVL5"/>
    <w:qFormat/>
    <w:rsid w:val="00056C9C"/>
    <w:rPr>
      <w:rFonts w:ascii="OpenSymbol" w:eastAsia="OpenSymbol" w:hAnsi="OpenSymbol" w:cs="OpenSymbol"/>
      <w:b/>
      <w:bCs/>
    </w:rPr>
  </w:style>
  <w:style w:type="character" w:customStyle="1" w:styleId="WWCharLFO24LVL6">
    <w:name w:val="WW_CharLFO24LVL6"/>
    <w:qFormat/>
    <w:rsid w:val="00056C9C"/>
    <w:rPr>
      <w:rFonts w:ascii="OpenSymbol" w:eastAsia="OpenSymbol" w:hAnsi="OpenSymbol" w:cs="OpenSymbol"/>
      <w:b/>
      <w:bCs/>
    </w:rPr>
  </w:style>
  <w:style w:type="character" w:customStyle="1" w:styleId="WWCharLFO24LVL7">
    <w:name w:val="WW_CharLFO24LVL7"/>
    <w:qFormat/>
    <w:rsid w:val="00056C9C"/>
    <w:rPr>
      <w:rFonts w:ascii="OpenSymbol" w:eastAsia="OpenSymbol" w:hAnsi="OpenSymbol" w:cs="OpenSymbol"/>
      <w:b/>
      <w:bCs/>
    </w:rPr>
  </w:style>
  <w:style w:type="character" w:customStyle="1" w:styleId="WWCharLFO24LVL8">
    <w:name w:val="WW_CharLFO24LVL8"/>
    <w:qFormat/>
    <w:rsid w:val="00056C9C"/>
    <w:rPr>
      <w:rFonts w:ascii="OpenSymbol" w:eastAsia="OpenSymbol" w:hAnsi="OpenSymbol" w:cs="OpenSymbol"/>
      <w:b/>
      <w:bCs/>
    </w:rPr>
  </w:style>
  <w:style w:type="character" w:customStyle="1" w:styleId="WWCharLFO24LVL9">
    <w:name w:val="WW_CharLFO24LVL9"/>
    <w:qFormat/>
    <w:rsid w:val="00056C9C"/>
    <w:rPr>
      <w:rFonts w:ascii="OpenSymbol" w:eastAsia="OpenSymbol" w:hAnsi="OpenSymbol" w:cs="OpenSymbol"/>
      <w:b/>
      <w:bCs/>
    </w:rPr>
  </w:style>
  <w:style w:type="character" w:customStyle="1" w:styleId="WWCharLFO25LVL1">
    <w:name w:val="WW_CharLFO25LVL1"/>
    <w:qFormat/>
    <w:rsid w:val="00056C9C"/>
    <w:rPr>
      <w:rFonts w:ascii="OpenSymbol" w:eastAsia="OpenSymbol" w:hAnsi="OpenSymbol" w:cs="OpenSymbol"/>
      <w:b/>
      <w:bCs/>
    </w:rPr>
  </w:style>
  <w:style w:type="character" w:customStyle="1" w:styleId="WWCharLFO25LVL2">
    <w:name w:val="WW_CharLFO25LVL2"/>
    <w:qFormat/>
    <w:rsid w:val="00056C9C"/>
    <w:rPr>
      <w:rFonts w:ascii="OpenSymbol" w:eastAsia="OpenSymbol" w:hAnsi="OpenSymbol" w:cs="OpenSymbol"/>
      <w:b/>
      <w:bCs/>
    </w:rPr>
  </w:style>
  <w:style w:type="character" w:customStyle="1" w:styleId="WWCharLFO25LVL3">
    <w:name w:val="WW_CharLFO25LVL3"/>
    <w:qFormat/>
    <w:rsid w:val="00056C9C"/>
    <w:rPr>
      <w:rFonts w:ascii="OpenSymbol" w:eastAsia="OpenSymbol" w:hAnsi="OpenSymbol" w:cs="OpenSymbol"/>
      <w:b/>
      <w:bCs/>
    </w:rPr>
  </w:style>
  <w:style w:type="character" w:customStyle="1" w:styleId="WWCharLFO25LVL4">
    <w:name w:val="WW_CharLFO25LVL4"/>
    <w:qFormat/>
    <w:rsid w:val="00056C9C"/>
    <w:rPr>
      <w:rFonts w:ascii="OpenSymbol" w:eastAsia="OpenSymbol" w:hAnsi="OpenSymbol" w:cs="OpenSymbol"/>
      <w:b/>
      <w:bCs/>
    </w:rPr>
  </w:style>
  <w:style w:type="character" w:customStyle="1" w:styleId="WWCharLFO25LVL5">
    <w:name w:val="WW_CharLFO25LVL5"/>
    <w:qFormat/>
    <w:rsid w:val="00056C9C"/>
    <w:rPr>
      <w:rFonts w:ascii="OpenSymbol" w:eastAsia="OpenSymbol" w:hAnsi="OpenSymbol" w:cs="OpenSymbol"/>
      <w:b/>
      <w:bCs/>
    </w:rPr>
  </w:style>
  <w:style w:type="character" w:customStyle="1" w:styleId="WWCharLFO25LVL6">
    <w:name w:val="WW_CharLFO25LVL6"/>
    <w:qFormat/>
    <w:rsid w:val="00056C9C"/>
    <w:rPr>
      <w:rFonts w:ascii="OpenSymbol" w:eastAsia="OpenSymbol" w:hAnsi="OpenSymbol" w:cs="OpenSymbol"/>
      <w:b/>
      <w:bCs/>
    </w:rPr>
  </w:style>
  <w:style w:type="character" w:customStyle="1" w:styleId="WWCharLFO25LVL7">
    <w:name w:val="WW_CharLFO25LVL7"/>
    <w:qFormat/>
    <w:rsid w:val="00056C9C"/>
    <w:rPr>
      <w:rFonts w:ascii="OpenSymbol" w:eastAsia="OpenSymbol" w:hAnsi="OpenSymbol" w:cs="OpenSymbol"/>
      <w:b/>
      <w:bCs/>
    </w:rPr>
  </w:style>
  <w:style w:type="character" w:customStyle="1" w:styleId="WWCharLFO25LVL8">
    <w:name w:val="WW_CharLFO25LVL8"/>
    <w:qFormat/>
    <w:rsid w:val="00056C9C"/>
    <w:rPr>
      <w:rFonts w:ascii="OpenSymbol" w:eastAsia="OpenSymbol" w:hAnsi="OpenSymbol" w:cs="OpenSymbol"/>
      <w:b/>
      <w:bCs/>
    </w:rPr>
  </w:style>
  <w:style w:type="character" w:customStyle="1" w:styleId="WWCharLFO25LVL9">
    <w:name w:val="WW_CharLFO25LVL9"/>
    <w:qFormat/>
    <w:rsid w:val="00056C9C"/>
    <w:rPr>
      <w:rFonts w:ascii="OpenSymbol" w:eastAsia="OpenSymbol" w:hAnsi="OpenSymbol" w:cs="OpenSymbol"/>
      <w:b/>
      <w:bCs/>
    </w:rPr>
  </w:style>
  <w:style w:type="character" w:customStyle="1" w:styleId="WWCharLFO26LVL1">
    <w:name w:val="WW_CharLFO26LVL1"/>
    <w:qFormat/>
    <w:rsid w:val="00056C9C"/>
    <w:rPr>
      <w:rFonts w:ascii="Symbol" w:hAnsi="Symbol"/>
    </w:rPr>
  </w:style>
  <w:style w:type="character" w:customStyle="1" w:styleId="WWCharLFO26LVL2">
    <w:name w:val="WW_CharLFO26LVL2"/>
    <w:qFormat/>
    <w:rsid w:val="00056C9C"/>
    <w:rPr>
      <w:rFonts w:ascii="Courier New" w:hAnsi="Courier New" w:cs="Courier New"/>
    </w:rPr>
  </w:style>
  <w:style w:type="character" w:customStyle="1" w:styleId="WWCharLFO26LVL3">
    <w:name w:val="WW_CharLFO26LVL3"/>
    <w:qFormat/>
    <w:rsid w:val="00056C9C"/>
    <w:rPr>
      <w:rFonts w:ascii="Wingdings" w:hAnsi="Wingdings"/>
    </w:rPr>
  </w:style>
  <w:style w:type="character" w:customStyle="1" w:styleId="WWCharLFO26LVL4">
    <w:name w:val="WW_CharLFO26LVL4"/>
    <w:qFormat/>
    <w:rsid w:val="00056C9C"/>
    <w:rPr>
      <w:rFonts w:ascii="Symbol" w:hAnsi="Symbol"/>
    </w:rPr>
  </w:style>
  <w:style w:type="character" w:customStyle="1" w:styleId="WWCharLFO26LVL5">
    <w:name w:val="WW_CharLFO26LVL5"/>
    <w:qFormat/>
    <w:rsid w:val="00056C9C"/>
    <w:rPr>
      <w:rFonts w:ascii="Courier New" w:hAnsi="Courier New" w:cs="Courier New"/>
    </w:rPr>
  </w:style>
  <w:style w:type="character" w:customStyle="1" w:styleId="WWCharLFO26LVL6">
    <w:name w:val="WW_CharLFO26LVL6"/>
    <w:qFormat/>
    <w:rsid w:val="00056C9C"/>
    <w:rPr>
      <w:rFonts w:ascii="Wingdings" w:hAnsi="Wingdings"/>
    </w:rPr>
  </w:style>
  <w:style w:type="character" w:customStyle="1" w:styleId="WWCharLFO26LVL7">
    <w:name w:val="WW_CharLFO26LVL7"/>
    <w:qFormat/>
    <w:rsid w:val="00056C9C"/>
    <w:rPr>
      <w:rFonts w:ascii="Symbol" w:hAnsi="Symbol"/>
    </w:rPr>
  </w:style>
  <w:style w:type="character" w:customStyle="1" w:styleId="WWCharLFO26LVL8">
    <w:name w:val="WW_CharLFO26LVL8"/>
    <w:qFormat/>
    <w:rsid w:val="00056C9C"/>
    <w:rPr>
      <w:rFonts w:ascii="Courier New" w:hAnsi="Courier New" w:cs="Courier New"/>
    </w:rPr>
  </w:style>
  <w:style w:type="character" w:customStyle="1" w:styleId="WWCharLFO26LVL9">
    <w:name w:val="WW_CharLFO26LVL9"/>
    <w:qFormat/>
    <w:rsid w:val="00056C9C"/>
    <w:rPr>
      <w:rFonts w:ascii="Wingdings" w:hAnsi="Wingdings"/>
    </w:rPr>
  </w:style>
  <w:style w:type="character" w:customStyle="1" w:styleId="WWCharLFO27LVL1">
    <w:name w:val="WW_CharLFO27LVL1"/>
    <w:qFormat/>
    <w:rsid w:val="00056C9C"/>
    <w:rPr>
      <w:rFonts w:ascii="Symbol" w:hAnsi="Symbol"/>
    </w:rPr>
  </w:style>
  <w:style w:type="character" w:customStyle="1" w:styleId="WWCharLFO27LVL2">
    <w:name w:val="WW_CharLFO27LVL2"/>
    <w:qFormat/>
    <w:rsid w:val="00056C9C"/>
    <w:rPr>
      <w:rFonts w:ascii="Calibri" w:eastAsia="Times New Roman" w:hAnsi="Calibri" w:cs="Calibri"/>
    </w:rPr>
  </w:style>
  <w:style w:type="character" w:customStyle="1" w:styleId="WWCharLFO27LVL3">
    <w:name w:val="WW_CharLFO27LVL3"/>
    <w:qFormat/>
    <w:rsid w:val="00056C9C"/>
    <w:rPr>
      <w:rFonts w:ascii="Wingdings" w:hAnsi="Wingdings"/>
    </w:rPr>
  </w:style>
  <w:style w:type="character" w:customStyle="1" w:styleId="WWCharLFO27LVL4">
    <w:name w:val="WW_CharLFO27LVL4"/>
    <w:qFormat/>
    <w:rsid w:val="00056C9C"/>
    <w:rPr>
      <w:rFonts w:ascii="Symbol" w:hAnsi="Symbol"/>
    </w:rPr>
  </w:style>
  <w:style w:type="character" w:customStyle="1" w:styleId="WWCharLFO27LVL5">
    <w:name w:val="WW_CharLFO27LVL5"/>
    <w:qFormat/>
    <w:rsid w:val="00056C9C"/>
    <w:rPr>
      <w:rFonts w:ascii="Courier New" w:hAnsi="Courier New" w:cs="Courier New"/>
    </w:rPr>
  </w:style>
  <w:style w:type="character" w:customStyle="1" w:styleId="WWCharLFO27LVL6">
    <w:name w:val="WW_CharLFO27LVL6"/>
    <w:qFormat/>
    <w:rsid w:val="00056C9C"/>
    <w:rPr>
      <w:rFonts w:ascii="Wingdings" w:hAnsi="Wingdings"/>
    </w:rPr>
  </w:style>
  <w:style w:type="character" w:customStyle="1" w:styleId="WWCharLFO27LVL7">
    <w:name w:val="WW_CharLFO27LVL7"/>
    <w:qFormat/>
    <w:rsid w:val="00056C9C"/>
    <w:rPr>
      <w:rFonts w:ascii="Symbol" w:hAnsi="Symbol"/>
    </w:rPr>
  </w:style>
  <w:style w:type="character" w:customStyle="1" w:styleId="WWCharLFO27LVL8">
    <w:name w:val="WW_CharLFO27LVL8"/>
    <w:qFormat/>
    <w:rsid w:val="00056C9C"/>
    <w:rPr>
      <w:rFonts w:ascii="Courier New" w:hAnsi="Courier New" w:cs="Courier New"/>
    </w:rPr>
  </w:style>
  <w:style w:type="character" w:customStyle="1" w:styleId="WWCharLFO27LVL9">
    <w:name w:val="WW_CharLFO27LVL9"/>
    <w:qFormat/>
    <w:rsid w:val="00056C9C"/>
    <w:rPr>
      <w:rFonts w:ascii="Wingdings" w:hAnsi="Wingdings"/>
    </w:rPr>
  </w:style>
  <w:style w:type="character" w:customStyle="1" w:styleId="WWCharLFO28LVL1">
    <w:name w:val="WW_CharLFO28LVL1"/>
    <w:qFormat/>
    <w:rsid w:val="00056C9C"/>
    <w:rPr>
      <w:rFonts w:ascii="Calibri" w:eastAsia="Times New Roman" w:hAnsi="Calibri" w:cs="Calibri"/>
    </w:rPr>
  </w:style>
  <w:style w:type="character" w:customStyle="1" w:styleId="WWCharLFO28LVL2">
    <w:name w:val="WW_CharLFO28LVL2"/>
    <w:qFormat/>
    <w:rsid w:val="00056C9C"/>
    <w:rPr>
      <w:rFonts w:ascii="Courier New" w:hAnsi="Courier New" w:cs="Courier New"/>
    </w:rPr>
  </w:style>
  <w:style w:type="character" w:customStyle="1" w:styleId="WWCharLFO28LVL3">
    <w:name w:val="WW_CharLFO28LVL3"/>
    <w:qFormat/>
    <w:rsid w:val="00056C9C"/>
    <w:rPr>
      <w:rFonts w:ascii="Wingdings" w:hAnsi="Wingdings"/>
    </w:rPr>
  </w:style>
  <w:style w:type="character" w:customStyle="1" w:styleId="WWCharLFO28LVL4">
    <w:name w:val="WW_CharLFO28LVL4"/>
    <w:qFormat/>
    <w:rsid w:val="00056C9C"/>
    <w:rPr>
      <w:rFonts w:ascii="Symbol" w:hAnsi="Symbol"/>
    </w:rPr>
  </w:style>
  <w:style w:type="character" w:customStyle="1" w:styleId="WWCharLFO28LVL5">
    <w:name w:val="WW_CharLFO28LVL5"/>
    <w:qFormat/>
    <w:rsid w:val="00056C9C"/>
    <w:rPr>
      <w:rFonts w:ascii="Courier New" w:hAnsi="Courier New" w:cs="Courier New"/>
    </w:rPr>
  </w:style>
  <w:style w:type="character" w:customStyle="1" w:styleId="WWCharLFO28LVL6">
    <w:name w:val="WW_CharLFO28LVL6"/>
    <w:qFormat/>
    <w:rsid w:val="00056C9C"/>
    <w:rPr>
      <w:rFonts w:ascii="Wingdings" w:hAnsi="Wingdings"/>
    </w:rPr>
  </w:style>
  <w:style w:type="character" w:customStyle="1" w:styleId="WWCharLFO28LVL7">
    <w:name w:val="WW_CharLFO28LVL7"/>
    <w:qFormat/>
    <w:rsid w:val="00056C9C"/>
    <w:rPr>
      <w:rFonts w:ascii="Symbol" w:hAnsi="Symbol"/>
    </w:rPr>
  </w:style>
  <w:style w:type="character" w:customStyle="1" w:styleId="WWCharLFO28LVL8">
    <w:name w:val="WW_CharLFO28LVL8"/>
    <w:qFormat/>
    <w:rsid w:val="00056C9C"/>
    <w:rPr>
      <w:rFonts w:ascii="Courier New" w:hAnsi="Courier New" w:cs="Courier New"/>
    </w:rPr>
  </w:style>
  <w:style w:type="character" w:customStyle="1" w:styleId="WWCharLFO28LVL9">
    <w:name w:val="WW_CharLFO28LVL9"/>
    <w:qFormat/>
    <w:rsid w:val="00056C9C"/>
    <w:rPr>
      <w:rFonts w:ascii="Wingdings" w:hAnsi="Wingdings"/>
    </w:rPr>
  </w:style>
  <w:style w:type="character" w:customStyle="1" w:styleId="WWCharLFO29LVL1">
    <w:name w:val="WW_CharLFO29LVL1"/>
    <w:qFormat/>
    <w:rsid w:val="00056C9C"/>
    <w:rPr>
      <w:b w:val="0"/>
    </w:rPr>
  </w:style>
  <w:style w:type="character" w:customStyle="1" w:styleId="WWCharLFO30LVL1">
    <w:name w:val="WW_CharLFO30LVL1"/>
    <w:qFormat/>
    <w:rsid w:val="00056C9C"/>
    <w:rPr>
      <w:rFonts w:ascii="Courier New" w:hAnsi="Courier New"/>
    </w:rPr>
  </w:style>
  <w:style w:type="character" w:customStyle="1" w:styleId="WWCharLFO30LVL2">
    <w:name w:val="WW_CharLFO30LVL2"/>
    <w:qFormat/>
    <w:rsid w:val="00056C9C"/>
    <w:rPr>
      <w:rFonts w:ascii="Courier New" w:hAnsi="Courier New" w:cs="Courier New"/>
    </w:rPr>
  </w:style>
  <w:style w:type="character" w:customStyle="1" w:styleId="WWCharLFO30LVL3">
    <w:name w:val="WW_CharLFO30LVL3"/>
    <w:qFormat/>
    <w:rsid w:val="00056C9C"/>
    <w:rPr>
      <w:rFonts w:ascii="Wingdings" w:hAnsi="Wingdings"/>
    </w:rPr>
  </w:style>
  <w:style w:type="character" w:customStyle="1" w:styleId="WWCharLFO30LVL4">
    <w:name w:val="WW_CharLFO30LVL4"/>
    <w:qFormat/>
    <w:rsid w:val="00056C9C"/>
    <w:rPr>
      <w:rFonts w:ascii="Symbol" w:hAnsi="Symbol"/>
    </w:rPr>
  </w:style>
  <w:style w:type="character" w:customStyle="1" w:styleId="WWCharLFO30LVL5">
    <w:name w:val="WW_CharLFO30LVL5"/>
    <w:qFormat/>
    <w:rsid w:val="00056C9C"/>
    <w:rPr>
      <w:rFonts w:ascii="Courier New" w:hAnsi="Courier New" w:cs="Courier New"/>
    </w:rPr>
  </w:style>
  <w:style w:type="character" w:customStyle="1" w:styleId="WWCharLFO30LVL6">
    <w:name w:val="WW_CharLFO30LVL6"/>
    <w:qFormat/>
    <w:rsid w:val="00056C9C"/>
    <w:rPr>
      <w:rFonts w:ascii="Wingdings" w:hAnsi="Wingdings"/>
    </w:rPr>
  </w:style>
  <w:style w:type="character" w:customStyle="1" w:styleId="WWCharLFO30LVL7">
    <w:name w:val="WW_CharLFO30LVL7"/>
    <w:qFormat/>
    <w:rsid w:val="00056C9C"/>
    <w:rPr>
      <w:rFonts w:ascii="Symbol" w:hAnsi="Symbol"/>
    </w:rPr>
  </w:style>
  <w:style w:type="character" w:customStyle="1" w:styleId="WWCharLFO30LVL8">
    <w:name w:val="WW_CharLFO30LVL8"/>
    <w:qFormat/>
    <w:rsid w:val="00056C9C"/>
    <w:rPr>
      <w:rFonts w:ascii="Courier New" w:hAnsi="Courier New" w:cs="Courier New"/>
    </w:rPr>
  </w:style>
  <w:style w:type="character" w:customStyle="1" w:styleId="WWCharLFO30LVL9">
    <w:name w:val="WW_CharLFO30LVL9"/>
    <w:qFormat/>
    <w:rsid w:val="00056C9C"/>
    <w:rPr>
      <w:rFonts w:ascii="Wingdings" w:hAnsi="Wingdings"/>
    </w:rPr>
  </w:style>
  <w:style w:type="character" w:customStyle="1" w:styleId="WWCharLFO31LVL1">
    <w:name w:val="WW_CharLFO31LVL1"/>
    <w:qFormat/>
    <w:rsid w:val="00056C9C"/>
    <w:rPr>
      <w:b w:val="0"/>
    </w:rPr>
  </w:style>
  <w:style w:type="character" w:customStyle="1" w:styleId="WWCharLFO32LVL1">
    <w:name w:val="WW_CharLFO32LVL1"/>
    <w:qFormat/>
    <w:rsid w:val="00056C9C"/>
    <w:rPr>
      <w:b w:val="0"/>
    </w:rPr>
  </w:style>
  <w:style w:type="character" w:customStyle="1" w:styleId="WWCharLFO34LVL1">
    <w:name w:val="WW_CharLFO34LVL1"/>
    <w:qFormat/>
    <w:rsid w:val="00056C9C"/>
    <w:rPr>
      <w:rFonts w:ascii="OpenSymbol" w:eastAsia="OpenSymbol" w:hAnsi="OpenSymbol" w:cs="OpenSymbol"/>
      <w:b/>
      <w:bCs/>
    </w:rPr>
  </w:style>
  <w:style w:type="character" w:customStyle="1" w:styleId="WWCharLFO34LVL2">
    <w:name w:val="WW_CharLFO34LVL2"/>
    <w:qFormat/>
    <w:rsid w:val="00056C9C"/>
    <w:rPr>
      <w:rFonts w:ascii="OpenSymbol" w:eastAsia="OpenSymbol" w:hAnsi="OpenSymbol" w:cs="OpenSymbol"/>
      <w:b/>
      <w:bCs/>
    </w:rPr>
  </w:style>
  <w:style w:type="character" w:customStyle="1" w:styleId="WWCharLFO34LVL3">
    <w:name w:val="WW_CharLFO34LVL3"/>
    <w:qFormat/>
    <w:rsid w:val="00056C9C"/>
    <w:rPr>
      <w:rFonts w:ascii="OpenSymbol" w:eastAsia="OpenSymbol" w:hAnsi="OpenSymbol" w:cs="OpenSymbol"/>
      <w:b/>
      <w:bCs/>
    </w:rPr>
  </w:style>
  <w:style w:type="character" w:customStyle="1" w:styleId="WWCharLFO34LVL4">
    <w:name w:val="WW_CharLFO34LVL4"/>
    <w:qFormat/>
    <w:rsid w:val="00056C9C"/>
    <w:rPr>
      <w:rFonts w:ascii="OpenSymbol" w:eastAsia="OpenSymbol" w:hAnsi="OpenSymbol" w:cs="OpenSymbol"/>
      <w:b/>
      <w:bCs/>
    </w:rPr>
  </w:style>
  <w:style w:type="character" w:customStyle="1" w:styleId="WWCharLFO34LVL5">
    <w:name w:val="WW_CharLFO34LVL5"/>
    <w:qFormat/>
    <w:rsid w:val="00056C9C"/>
    <w:rPr>
      <w:rFonts w:ascii="OpenSymbol" w:eastAsia="OpenSymbol" w:hAnsi="OpenSymbol" w:cs="OpenSymbol"/>
      <w:b/>
      <w:bCs/>
    </w:rPr>
  </w:style>
  <w:style w:type="character" w:customStyle="1" w:styleId="WWCharLFO34LVL6">
    <w:name w:val="WW_CharLFO34LVL6"/>
    <w:qFormat/>
    <w:rsid w:val="00056C9C"/>
    <w:rPr>
      <w:rFonts w:ascii="OpenSymbol" w:eastAsia="OpenSymbol" w:hAnsi="OpenSymbol" w:cs="OpenSymbol"/>
      <w:b/>
      <w:bCs/>
    </w:rPr>
  </w:style>
  <w:style w:type="character" w:customStyle="1" w:styleId="WWCharLFO34LVL7">
    <w:name w:val="WW_CharLFO34LVL7"/>
    <w:qFormat/>
    <w:rsid w:val="00056C9C"/>
    <w:rPr>
      <w:rFonts w:ascii="OpenSymbol" w:eastAsia="OpenSymbol" w:hAnsi="OpenSymbol" w:cs="OpenSymbol"/>
      <w:b/>
      <w:bCs/>
    </w:rPr>
  </w:style>
  <w:style w:type="character" w:customStyle="1" w:styleId="WWCharLFO34LVL8">
    <w:name w:val="WW_CharLFO34LVL8"/>
    <w:qFormat/>
    <w:rsid w:val="00056C9C"/>
    <w:rPr>
      <w:rFonts w:ascii="OpenSymbol" w:eastAsia="OpenSymbol" w:hAnsi="OpenSymbol" w:cs="OpenSymbol"/>
      <w:b/>
      <w:bCs/>
    </w:rPr>
  </w:style>
  <w:style w:type="character" w:customStyle="1" w:styleId="WWCharLFO34LVL9">
    <w:name w:val="WW_CharLFO34LVL9"/>
    <w:qFormat/>
    <w:rsid w:val="00056C9C"/>
    <w:rPr>
      <w:rFonts w:ascii="OpenSymbol" w:eastAsia="OpenSymbol" w:hAnsi="OpenSymbol" w:cs="OpenSymbol"/>
      <w:b/>
      <w:bCs/>
    </w:rPr>
  </w:style>
  <w:style w:type="character" w:customStyle="1" w:styleId="WWCharLFO35LVL1">
    <w:name w:val="WW_CharLFO35LVL1"/>
    <w:qFormat/>
    <w:rsid w:val="00056C9C"/>
    <w:rPr>
      <w:rFonts w:ascii="OpenSymbol" w:eastAsia="OpenSymbol" w:hAnsi="OpenSymbol" w:cs="OpenSymbol"/>
      <w:b/>
      <w:bCs/>
    </w:rPr>
  </w:style>
  <w:style w:type="character" w:customStyle="1" w:styleId="WWCharLFO35LVL2">
    <w:name w:val="WW_CharLFO35LVL2"/>
    <w:qFormat/>
    <w:rsid w:val="00056C9C"/>
    <w:rPr>
      <w:rFonts w:ascii="OpenSymbol" w:eastAsia="OpenSymbol" w:hAnsi="OpenSymbol" w:cs="OpenSymbol"/>
      <w:b/>
      <w:bCs/>
    </w:rPr>
  </w:style>
  <w:style w:type="character" w:customStyle="1" w:styleId="WWCharLFO35LVL3">
    <w:name w:val="WW_CharLFO35LVL3"/>
    <w:qFormat/>
    <w:rsid w:val="00056C9C"/>
    <w:rPr>
      <w:rFonts w:ascii="OpenSymbol" w:eastAsia="OpenSymbol" w:hAnsi="OpenSymbol" w:cs="OpenSymbol"/>
      <w:b/>
      <w:bCs/>
    </w:rPr>
  </w:style>
  <w:style w:type="character" w:customStyle="1" w:styleId="WWCharLFO35LVL4">
    <w:name w:val="WW_CharLFO35LVL4"/>
    <w:qFormat/>
    <w:rsid w:val="00056C9C"/>
    <w:rPr>
      <w:rFonts w:ascii="OpenSymbol" w:eastAsia="OpenSymbol" w:hAnsi="OpenSymbol" w:cs="OpenSymbol"/>
      <w:b/>
      <w:bCs/>
    </w:rPr>
  </w:style>
  <w:style w:type="character" w:customStyle="1" w:styleId="WWCharLFO35LVL5">
    <w:name w:val="WW_CharLFO35LVL5"/>
    <w:qFormat/>
    <w:rsid w:val="00056C9C"/>
    <w:rPr>
      <w:rFonts w:ascii="OpenSymbol" w:eastAsia="OpenSymbol" w:hAnsi="OpenSymbol" w:cs="OpenSymbol"/>
      <w:b/>
      <w:bCs/>
    </w:rPr>
  </w:style>
  <w:style w:type="character" w:customStyle="1" w:styleId="WWCharLFO35LVL6">
    <w:name w:val="WW_CharLFO35LVL6"/>
    <w:qFormat/>
    <w:rsid w:val="00056C9C"/>
    <w:rPr>
      <w:rFonts w:ascii="OpenSymbol" w:eastAsia="OpenSymbol" w:hAnsi="OpenSymbol" w:cs="OpenSymbol"/>
      <w:b/>
      <w:bCs/>
    </w:rPr>
  </w:style>
  <w:style w:type="character" w:customStyle="1" w:styleId="WWCharLFO35LVL7">
    <w:name w:val="WW_CharLFO35LVL7"/>
    <w:qFormat/>
    <w:rsid w:val="00056C9C"/>
    <w:rPr>
      <w:rFonts w:ascii="OpenSymbol" w:eastAsia="OpenSymbol" w:hAnsi="OpenSymbol" w:cs="OpenSymbol"/>
      <w:b/>
      <w:bCs/>
    </w:rPr>
  </w:style>
  <w:style w:type="character" w:customStyle="1" w:styleId="WWCharLFO35LVL8">
    <w:name w:val="WW_CharLFO35LVL8"/>
    <w:qFormat/>
    <w:rsid w:val="00056C9C"/>
    <w:rPr>
      <w:rFonts w:ascii="OpenSymbol" w:eastAsia="OpenSymbol" w:hAnsi="OpenSymbol" w:cs="OpenSymbol"/>
      <w:b/>
      <w:bCs/>
    </w:rPr>
  </w:style>
  <w:style w:type="character" w:customStyle="1" w:styleId="WWCharLFO35LVL9">
    <w:name w:val="WW_CharLFO35LVL9"/>
    <w:qFormat/>
    <w:rsid w:val="00056C9C"/>
    <w:rPr>
      <w:rFonts w:ascii="OpenSymbol" w:eastAsia="OpenSymbol" w:hAnsi="OpenSymbol" w:cs="OpenSymbol"/>
      <w:b/>
      <w:bCs/>
    </w:rPr>
  </w:style>
  <w:style w:type="character" w:customStyle="1" w:styleId="WWCharLFO36LVL1">
    <w:name w:val="WW_CharLFO36LVL1"/>
    <w:qFormat/>
    <w:rsid w:val="00056C9C"/>
    <w:rPr>
      <w:rFonts w:ascii="Symbol" w:hAnsi="Symbol"/>
      <w:b/>
      <w:bCs/>
    </w:rPr>
  </w:style>
  <w:style w:type="character" w:customStyle="1" w:styleId="WWCharLFO36LVL2">
    <w:name w:val="WW_CharLFO36LVL2"/>
    <w:qFormat/>
    <w:rsid w:val="00056C9C"/>
    <w:rPr>
      <w:rFonts w:ascii="OpenSymbol" w:eastAsia="OpenSymbol" w:hAnsi="OpenSymbol" w:cs="OpenSymbol"/>
      <w:b/>
      <w:bCs/>
    </w:rPr>
  </w:style>
  <w:style w:type="character" w:customStyle="1" w:styleId="WWCharLFO36LVL3">
    <w:name w:val="WW_CharLFO36LVL3"/>
    <w:qFormat/>
    <w:rsid w:val="00056C9C"/>
    <w:rPr>
      <w:rFonts w:ascii="OpenSymbol" w:eastAsia="OpenSymbol" w:hAnsi="OpenSymbol" w:cs="OpenSymbol"/>
      <w:b/>
      <w:bCs/>
    </w:rPr>
  </w:style>
  <w:style w:type="character" w:customStyle="1" w:styleId="WWCharLFO36LVL4">
    <w:name w:val="WW_CharLFO36LVL4"/>
    <w:qFormat/>
    <w:rsid w:val="00056C9C"/>
    <w:rPr>
      <w:rFonts w:ascii="OpenSymbol" w:eastAsia="OpenSymbol" w:hAnsi="OpenSymbol" w:cs="OpenSymbol"/>
      <w:b/>
      <w:bCs/>
    </w:rPr>
  </w:style>
  <w:style w:type="character" w:customStyle="1" w:styleId="WWCharLFO36LVL5">
    <w:name w:val="WW_CharLFO36LVL5"/>
    <w:qFormat/>
    <w:rsid w:val="00056C9C"/>
    <w:rPr>
      <w:rFonts w:ascii="OpenSymbol" w:eastAsia="OpenSymbol" w:hAnsi="OpenSymbol" w:cs="OpenSymbol"/>
      <w:b/>
      <w:bCs/>
    </w:rPr>
  </w:style>
  <w:style w:type="character" w:customStyle="1" w:styleId="WWCharLFO36LVL6">
    <w:name w:val="WW_CharLFO36LVL6"/>
    <w:qFormat/>
    <w:rsid w:val="00056C9C"/>
    <w:rPr>
      <w:rFonts w:ascii="OpenSymbol" w:eastAsia="OpenSymbol" w:hAnsi="OpenSymbol" w:cs="OpenSymbol"/>
      <w:b/>
      <w:bCs/>
    </w:rPr>
  </w:style>
  <w:style w:type="character" w:customStyle="1" w:styleId="WWCharLFO36LVL7">
    <w:name w:val="WW_CharLFO36LVL7"/>
    <w:qFormat/>
    <w:rsid w:val="00056C9C"/>
    <w:rPr>
      <w:rFonts w:ascii="OpenSymbol" w:eastAsia="OpenSymbol" w:hAnsi="OpenSymbol" w:cs="OpenSymbol"/>
      <w:b/>
      <w:bCs/>
    </w:rPr>
  </w:style>
  <w:style w:type="character" w:customStyle="1" w:styleId="WWCharLFO36LVL8">
    <w:name w:val="WW_CharLFO36LVL8"/>
    <w:qFormat/>
    <w:rsid w:val="00056C9C"/>
    <w:rPr>
      <w:rFonts w:ascii="OpenSymbol" w:eastAsia="OpenSymbol" w:hAnsi="OpenSymbol" w:cs="OpenSymbol"/>
      <w:b/>
      <w:bCs/>
    </w:rPr>
  </w:style>
  <w:style w:type="character" w:customStyle="1" w:styleId="WWCharLFO36LVL9">
    <w:name w:val="WW_CharLFO36LVL9"/>
    <w:qFormat/>
    <w:rsid w:val="00056C9C"/>
    <w:rPr>
      <w:rFonts w:ascii="OpenSymbol" w:eastAsia="OpenSymbol" w:hAnsi="OpenSymbol" w:cs="OpenSymbol"/>
      <w:b/>
      <w:bCs/>
    </w:rPr>
  </w:style>
  <w:style w:type="character" w:customStyle="1" w:styleId="WWCharLFO37LVL1">
    <w:name w:val="WW_CharLFO37LVL1"/>
    <w:qFormat/>
    <w:rsid w:val="00056C9C"/>
    <w:rPr>
      <w:rFonts w:ascii="Courier New" w:hAnsi="Courier New"/>
    </w:rPr>
  </w:style>
  <w:style w:type="character" w:customStyle="1" w:styleId="WWCharLFO37LVL2">
    <w:name w:val="WW_CharLFO37LVL2"/>
    <w:qFormat/>
    <w:rsid w:val="00056C9C"/>
    <w:rPr>
      <w:rFonts w:ascii="Courier New" w:hAnsi="Courier New" w:cs="Courier New"/>
    </w:rPr>
  </w:style>
  <w:style w:type="character" w:customStyle="1" w:styleId="WWCharLFO37LVL3">
    <w:name w:val="WW_CharLFO37LVL3"/>
    <w:qFormat/>
    <w:rsid w:val="00056C9C"/>
    <w:rPr>
      <w:rFonts w:ascii="Wingdings" w:hAnsi="Wingdings"/>
    </w:rPr>
  </w:style>
  <w:style w:type="character" w:customStyle="1" w:styleId="WWCharLFO37LVL4">
    <w:name w:val="WW_CharLFO37LVL4"/>
    <w:qFormat/>
    <w:rsid w:val="00056C9C"/>
    <w:rPr>
      <w:rFonts w:ascii="Symbol" w:hAnsi="Symbol"/>
    </w:rPr>
  </w:style>
  <w:style w:type="character" w:customStyle="1" w:styleId="WWCharLFO37LVL5">
    <w:name w:val="WW_CharLFO37LVL5"/>
    <w:qFormat/>
    <w:rsid w:val="00056C9C"/>
    <w:rPr>
      <w:rFonts w:ascii="Courier New" w:hAnsi="Courier New" w:cs="Courier New"/>
    </w:rPr>
  </w:style>
  <w:style w:type="character" w:customStyle="1" w:styleId="WWCharLFO37LVL6">
    <w:name w:val="WW_CharLFO37LVL6"/>
    <w:qFormat/>
    <w:rsid w:val="00056C9C"/>
    <w:rPr>
      <w:rFonts w:ascii="Wingdings" w:hAnsi="Wingdings"/>
    </w:rPr>
  </w:style>
  <w:style w:type="character" w:customStyle="1" w:styleId="WWCharLFO37LVL7">
    <w:name w:val="WW_CharLFO37LVL7"/>
    <w:qFormat/>
    <w:rsid w:val="00056C9C"/>
    <w:rPr>
      <w:rFonts w:ascii="Symbol" w:hAnsi="Symbol"/>
    </w:rPr>
  </w:style>
  <w:style w:type="character" w:customStyle="1" w:styleId="WWCharLFO37LVL8">
    <w:name w:val="WW_CharLFO37LVL8"/>
    <w:qFormat/>
    <w:rsid w:val="00056C9C"/>
    <w:rPr>
      <w:rFonts w:ascii="Courier New" w:hAnsi="Courier New" w:cs="Courier New"/>
    </w:rPr>
  </w:style>
  <w:style w:type="character" w:customStyle="1" w:styleId="WWCharLFO37LVL9">
    <w:name w:val="WW_CharLFO37LVL9"/>
    <w:qFormat/>
    <w:rsid w:val="00056C9C"/>
    <w:rPr>
      <w:rFonts w:ascii="Wingdings" w:hAnsi="Wingdings"/>
    </w:rPr>
  </w:style>
  <w:style w:type="character" w:customStyle="1" w:styleId="WWCharLFO38LVL1">
    <w:name w:val="WW_CharLFO38LVL1"/>
    <w:qFormat/>
    <w:rsid w:val="00056C9C"/>
    <w:rPr>
      <w:b w:val="0"/>
    </w:rPr>
  </w:style>
  <w:style w:type="character" w:customStyle="1" w:styleId="Caracteresdenotaderodap">
    <w:name w:val="Caracteres de nota de rodapé"/>
    <w:qFormat/>
    <w:rsid w:val="00056C9C"/>
  </w:style>
  <w:style w:type="character" w:customStyle="1" w:styleId="ncoradanotadefim">
    <w:name w:val="Âncora da nota de fim"/>
    <w:rPr>
      <w:vertAlign w:val="superscript"/>
    </w:rPr>
  </w:style>
  <w:style w:type="character" w:customStyle="1" w:styleId="EndnoteCharacters">
    <w:name w:val="Endnote Characters"/>
    <w:qFormat/>
    <w:rsid w:val="00056C9C"/>
    <w:rPr>
      <w:vertAlign w:val="superscript"/>
    </w:rPr>
  </w:style>
  <w:style w:type="character" w:customStyle="1" w:styleId="Caracteresdenotadefim">
    <w:name w:val="Caracteres de nota de fim"/>
    <w:qFormat/>
    <w:rsid w:val="00056C9C"/>
  </w:style>
  <w:style w:type="character" w:customStyle="1" w:styleId="CorpodetextoChar2">
    <w:name w:val="Corpo de texto Char2"/>
    <w:basedOn w:val="Fontepargpadro"/>
    <w:qFormat/>
    <w:rsid w:val="00056C9C"/>
    <w:rPr>
      <w:rFonts w:ascii="Calibri" w:hAnsi="Calibri" w:cs="Calibri"/>
      <w:kern w:val="2"/>
      <w:sz w:val="22"/>
      <w:szCs w:val="22"/>
      <w:lang w:eastAsia="zh-CN" w:bidi="en-US"/>
    </w:rPr>
  </w:style>
  <w:style w:type="character" w:customStyle="1" w:styleId="CabealhoChar1">
    <w:name w:val="Cabeçalho Char1"/>
    <w:basedOn w:val="Fontepargpadro"/>
    <w:qFormat/>
    <w:rsid w:val="00056C9C"/>
    <w:rPr>
      <w:rFonts w:ascii="Calibri" w:hAnsi="Calibri" w:cs="Calibri"/>
      <w:color w:val="000000"/>
      <w:sz w:val="22"/>
      <w:szCs w:val="22"/>
    </w:rPr>
  </w:style>
  <w:style w:type="character" w:customStyle="1" w:styleId="RodapChar1">
    <w:name w:val="Rodapé Char1"/>
    <w:basedOn w:val="Fontepargpadro"/>
    <w:uiPriority w:val="99"/>
    <w:qFormat/>
    <w:rsid w:val="00056C9C"/>
    <w:rPr>
      <w:rFonts w:ascii="Calibri" w:hAnsi="Calibri" w:cs="Calibri"/>
      <w:color w:val="000000"/>
      <w:sz w:val="22"/>
      <w:szCs w:val="22"/>
    </w:rPr>
  </w:style>
  <w:style w:type="character" w:customStyle="1" w:styleId="SubttuloChar1">
    <w:name w:val="Subtítulo Char1"/>
    <w:basedOn w:val="Fontepargpadro"/>
    <w:qFormat/>
    <w:rsid w:val="00056C9C"/>
    <w:rPr>
      <w:rFonts w:ascii="Arial" w:eastAsia="Lucida Sans Unicode" w:hAnsi="Arial" w:cs="Tahoma"/>
      <w:i/>
      <w:iCs/>
      <w:sz w:val="28"/>
      <w:szCs w:val="28"/>
      <w:lang w:eastAsia="ar-SA"/>
    </w:rPr>
  </w:style>
  <w:style w:type="character" w:customStyle="1" w:styleId="TextodebaloChar1">
    <w:name w:val="Texto de balão Char1"/>
    <w:basedOn w:val="Fontepargpadro"/>
    <w:qFormat/>
    <w:rsid w:val="00056C9C"/>
    <w:rPr>
      <w:rFonts w:ascii="Tahoma" w:hAnsi="Tahoma" w:cs="Tahoma"/>
      <w:sz w:val="16"/>
      <w:szCs w:val="16"/>
      <w:lang w:eastAsia="ar-SA"/>
    </w:rPr>
  </w:style>
  <w:style w:type="character" w:customStyle="1" w:styleId="TextodecomentrioChar1">
    <w:name w:val="Texto de comentário Char1"/>
    <w:basedOn w:val="Fontepargpadro"/>
    <w:link w:val="Textodecomentrio"/>
    <w:uiPriority w:val="99"/>
    <w:qFormat/>
    <w:rsid w:val="00056C9C"/>
    <w:rPr>
      <w:rFonts w:ascii="Calibri" w:eastAsia="Times New Roman" w:hAnsi="Calibri" w:cs="Calibri"/>
      <w:kern w:val="2"/>
      <w:sz w:val="20"/>
      <w:szCs w:val="20"/>
      <w:lang w:eastAsia="zh-CN" w:bidi="en-US"/>
    </w:rPr>
  </w:style>
  <w:style w:type="character" w:customStyle="1" w:styleId="AssuntodocomentrioChar1">
    <w:name w:val="Assunto do comentário Char1"/>
    <w:basedOn w:val="TextodecomentrioChar1"/>
    <w:link w:val="Assuntodocomentrio"/>
    <w:qFormat/>
    <w:rsid w:val="00056C9C"/>
    <w:rPr>
      <w:rFonts w:ascii="Calibri" w:eastAsia="Times New Roman" w:hAnsi="Calibri" w:cs="Calibri"/>
      <w:b/>
      <w:bCs/>
      <w:color w:val="000000"/>
      <w:kern w:val="2"/>
      <w:sz w:val="20"/>
      <w:szCs w:val="20"/>
      <w:lang w:eastAsia="pt-BR" w:bidi="en-US"/>
    </w:rPr>
  </w:style>
  <w:style w:type="character" w:customStyle="1" w:styleId="CitaoIntensaChar1">
    <w:name w:val="Citação Intensa Char1"/>
    <w:basedOn w:val="Fontepargpadro"/>
    <w:link w:val="CitaoIntensa"/>
    <w:uiPriority w:val="30"/>
    <w:qFormat/>
    <w:rsid w:val="00056C9C"/>
    <w:rPr>
      <w:rFonts w:ascii="Calibri" w:eastAsia="Times New Roman" w:hAnsi="Calibri" w:cs="Calibri"/>
      <w:bCs/>
      <w:i/>
      <w:iCs/>
      <w:lang w:eastAsia="pt-BR"/>
    </w:rPr>
  </w:style>
  <w:style w:type="character" w:customStyle="1" w:styleId="TextodenotaderodapChar1">
    <w:name w:val="Texto de nota de rodapé Char1"/>
    <w:basedOn w:val="Fontepargpadro"/>
    <w:link w:val="Textodenotaderodap"/>
    <w:uiPriority w:val="99"/>
    <w:qFormat/>
    <w:rsid w:val="00056C9C"/>
    <w:rPr>
      <w:rFonts w:ascii="Calibri" w:eastAsia="Times New Roman" w:hAnsi="Calibri" w:cs="Calibri"/>
      <w:kern w:val="2"/>
      <w:sz w:val="20"/>
      <w:szCs w:val="20"/>
      <w:lang w:eastAsia="zh-CN" w:bidi="en-US"/>
    </w:rPr>
  </w:style>
  <w:style w:type="character" w:customStyle="1" w:styleId="Corpodetexto2Char1">
    <w:name w:val="Corpo de texto 2 Char1"/>
    <w:basedOn w:val="Fontepargpadro"/>
    <w:uiPriority w:val="99"/>
    <w:semiHidden/>
    <w:qFormat/>
    <w:rsid w:val="00056C9C"/>
    <w:rPr>
      <w:rFonts w:ascii="Calibri" w:hAnsi="Calibri" w:cs="Calibri"/>
      <w:kern w:val="2"/>
      <w:lang w:val="en-US" w:eastAsia="zh-CN" w:bidi="en-US"/>
    </w:rPr>
  </w:style>
  <w:style w:type="character" w:customStyle="1" w:styleId="ncoradanotaderodap">
    <w:name w:val="Âncora da nota de rodapé"/>
    <w:rPr>
      <w:vertAlign w:val="superscript"/>
    </w:rPr>
  </w:style>
  <w:style w:type="character" w:customStyle="1" w:styleId="FootnoteCharacters">
    <w:name w:val="Footnote Characters"/>
    <w:uiPriority w:val="99"/>
    <w:unhideWhenUsed/>
    <w:qFormat/>
    <w:rsid w:val="00056C9C"/>
    <w:rPr>
      <w:vertAlign w:val="superscript"/>
    </w:rPr>
  </w:style>
  <w:style w:type="character" w:styleId="Refdecomentrio">
    <w:name w:val="annotation reference"/>
    <w:uiPriority w:val="99"/>
    <w:semiHidden/>
    <w:unhideWhenUsed/>
    <w:qFormat/>
    <w:rsid w:val="00056C9C"/>
    <w:rPr>
      <w:sz w:val="16"/>
      <w:szCs w:val="16"/>
    </w:rPr>
  </w:style>
  <w:style w:type="character" w:customStyle="1" w:styleId="RecuodecorpodetextoChar2">
    <w:name w:val="Recuo de corpo de texto Char2"/>
    <w:basedOn w:val="Fontepargpadro"/>
    <w:link w:val="Recuodecorpodetexto"/>
    <w:uiPriority w:val="99"/>
    <w:qFormat/>
    <w:rsid w:val="00056C9C"/>
    <w:rPr>
      <w:rFonts w:ascii="Calibri" w:eastAsia="Times New Roman" w:hAnsi="Calibri" w:cs="Calibri"/>
      <w:kern w:val="2"/>
      <w:sz w:val="20"/>
      <w:szCs w:val="20"/>
      <w:lang w:val="en-US" w:eastAsia="zh-CN" w:bidi="en-US"/>
    </w:rPr>
  </w:style>
  <w:style w:type="character" w:customStyle="1" w:styleId="MapadoDocumentoChar1">
    <w:name w:val="Mapa do Documento Char1"/>
    <w:basedOn w:val="Fontepargpadro"/>
    <w:link w:val="MapadoDocumento"/>
    <w:uiPriority w:val="99"/>
    <w:semiHidden/>
    <w:qFormat/>
    <w:rsid w:val="00056C9C"/>
    <w:rPr>
      <w:rFonts w:ascii="Tahoma" w:eastAsia="Times New Roman" w:hAnsi="Tahoma" w:cs="Tahoma"/>
      <w:kern w:val="2"/>
      <w:sz w:val="16"/>
      <w:szCs w:val="16"/>
      <w:lang w:val="en-US" w:eastAsia="zh-CN" w:bidi="en-US"/>
    </w:rPr>
  </w:style>
  <w:style w:type="character" w:customStyle="1" w:styleId="TtuloChar1">
    <w:name w:val="Título Char1"/>
    <w:basedOn w:val="Fontepargpadro"/>
    <w:uiPriority w:val="10"/>
    <w:qFormat/>
    <w:rsid w:val="00056C9C"/>
    <w:rPr>
      <w:rFonts w:ascii="Cambria" w:hAnsi="Cambria"/>
      <w:b/>
      <w:bCs/>
      <w:kern w:val="2"/>
      <w:sz w:val="32"/>
      <w:szCs w:val="32"/>
      <w:lang w:eastAsia="zh-CN" w:bidi="en-US"/>
    </w:rPr>
  </w:style>
  <w:style w:type="character" w:customStyle="1" w:styleId="LO-NormalChar">
    <w:name w:val="LO-Normal Char"/>
    <w:qFormat/>
    <w:rsid w:val="00056C9C"/>
    <w:rPr>
      <w:rFonts w:ascii="Calibri" w:eastAsia="Times New Roman" w:hAnsi="Calibri" w:cs="Calibri"/>
      <w:color w:val="000000"/>
      <w:lang w:eastAsia="pt-BR"/>
    </w:rPr>
  </w:style>
  <w:style w:type="character" w:customStyle="1" w:styleId="ListavriosnveisChar1">
    <w:name w:val="Lista vários níveis Char1"/>
    <w:qFormat/>
    <w:rsid w:val="00056C9C"/>
    <w:rPr>
      <w:rFonts w:ascii="Calibri" w:hAnsi="Calibri" w:cs="Calibri"/>
      <w:color w:val="000000"/>
      <w:sz w:val="22"/>
      <w:szCs w:val="22"/>
    </w:rPr>
  </w:style>
  <w:style w:type="character" w:customStyle="1" w:styleId="ListanveisChar">
    <w:name w:val="Lista níveis Char"/>
    <w:link w:val="Listanveis"/>
    <w:qFormat/>
    <w:rsid w:val="00056C9C"/>
    <w:rPr>
      <w:rFonts w:ascii="Calibri" w:eastAsia="Times New Roman" w:hAnsi="Calibri" w:cs="Calibri"/>
      <w:color w:val="000000"/>
      <w:lang w:eastAsia="pt-BR"/>
    </w:rPr>
  </w:style>
  <w:style w:type="character" w:customStyle="1" w:styleId="Listattulo3Char">
    <w:name w:val="Lista título 3 Char"/>
    <w:link w:val="Listattulo3"/>
    <w:qFormat/>
    <w:rsid w:val="00056C9C"/>
    <w:rPr>
      <w:rFonts w:ascii="Calibri" w:eastAsia="Times New Roman" w:hAnsi="Calibri" w:cs="Calibri"/>
      <w:color w:val="000000"/>
      <w:lang w:eastAsia="pt-BR"/>
    </w:rPr>
  </w:style>
  <w:style w:type="character" w:customStyle="1" w:styleId="383Char1">
    <w:name w:val="383 Char1"/>
    <w:link w:val="383"/>
    <w:qFormat/>
    <w:rsid w:val="00056C9C"/>
    <w:rPr>
      <w:rFonts w:ascii="Calibri" w:eastAsia="Times New Roman" w:hAnsi="Calibri" w:cs="Calibri"/>
      <w:color w:val="000000"/>
      <w:lang w:eastAsia="pt-BR"/>
    </w:rPr>
  </w:style>
  <w:style w:type="character" w:customStyle="1" w:styleId="AnexosChar1">
    <w:name w:val="Anexos Char1"/>
    <w:link w:val="Anexos"/>
    <w:qFormat/>
    <w:rsid w:val="00056C9C"/>
    <w:rPr>
      <w:rFonts w:ascii="Calibri" w:eastAsia="Times New Roman" w:hAnsi="Calibri" w:cs="Calibri"/>
      <w:b/>
      <w:color w:val="000000"/>
      <w:sz w:val="24"/>
      <w:lang w:eastAsia="pt-BR"/>
    </w:rPr>
  </w:style>
  <w:style w:type="character" w:customStyle="1" w:styleId="AdendoChar">
    <w:name w:val="Adendo Char"/>
    <w:link w:val="Adendo"/>
    <w:qFormat/>
    <w:rsid w:val="00056C9C"/>
    <w:rPr>
      <w:rFonts w:ascii="Calibri" w:eastAsia="Times New Roman" w:hAnsi="Calibri" w:cs="Calibri"/>
      <w:b/>
      <w:color w:val="000000"/>
      <w:sz w:val="24"/>
      <w:lang w:eastAsia="pt-BR"/>
    </w:rPr>
  </w:style>
  <w:style w:type="character" w:styleId="RefernciaSutil">
    <w:name w:val="Subtle Reference"/>
    <w:uiPriority w:val="31"/>
    <w:qFormat/>
    <w:rsid w:val="00056C9C"/>
    <w:rPr>
      <w:smallCaps/>
      <w:color w:val="C0504D"/>
      <w:u w:val="single"/>
    </w:rPr>
  </w:style>
  <w:style w:type="character" w:customStyle="1" w:styleId="apple-converted-space">
    <w:name w:val="apple-converted-space"/>
    <w:qFormat/>
    <w:rsid w:val="00056C9C"/>
  </w:style>
  <w:style w:type="character" w:customStyle="1" w:styleId="infraarvorenoselecionado">
    <w:name w:val="infraarvorenoselecionado"/>
    <w:basedOn w:val="Fontepargpadro"/>
    <w:qFormat/>
    <w:rsid w:val="007D76D6"/>
  </w:style>
  <w:style w:type="character" w:customStyle="1" w:styleId="N1111Char">
    <w:name w:val="N 1.1.1.1 Char"/>
    <w:basedOn w:val="Fontepargpadro"/>
    <w:link w:val="N1111"/>
    <w:qFormat/>
    <w:locked/>
    <w:rsid w:val="007A6E96"/>
    <w:rPr>
      <w:rFonts w:ascii="Arial" w:hAnsi="Arial" w:cs="Arial"/>
      <w:sz w:val="24"/>
    </w:rPr>
  </w:style>
  <w:style w:type="character" w:styleId="MenoPendente">
    <w:name w:val="Unresolved Mention"/>
    <w:basedOn w:val="Fontepargpadro"/>
    <w:uiPriority w:val="99"/>
    <w:semiHidden/>
    <w:unhideWhenUsed/>
    <w:qFormat/>
    <w:rsid w:val="00B573CB"/>
    <w:rPr>
      <w:color w:val="605E5C"/>
      <w:shd w:val="clear" w:color="auto" w:fill="E1DFDD"/>
    </w:rPr>
  </w:style>
  <w:style w:type="character" w:customStyle="1" w:styleId="Hyperlink2">
    <w:name w:val="Hyperlink2"/>
    <w:basedOn w:val="Fontepargpadro"/>
    <w:qFormat/>
    <w:rsid w:val="0064726B"/>
    <w:rPr>
      <w:color w:val="0000FF"/>
      <w:u w:val="single"/>
    </w:rPr>
  </w:style>
  <w:style w:type="character" w:customStyle="1" w:styleId="apple-tab-span">
    <w:name w:val="apple-tab-span"/>
    <w:basedOn w:val="Fontepargpadro"/>
    <w:qFormat/>
    <w:rsid w:val="00DF2D97"/>
  </w:style>
  <w:style w:type="paragraph" w:customStyle="1" w:styleId="Corpodetexto1">
    <w:name w:val="Corpo de texto1"/>
    <w:basedOn w:val="LO-normal1"/>
    <w:rsid w:val="003369DA"/>
    <w:rPr>
      <w:rFonts w:ascii="Times New Roman" w:hAnsi="Times New Roman"/>
      <w:sz w:val="24"/>
      <w:lang w:val="en-US"/>
    </w:rPr>
  </w:style>
  <w:style w:type="paragraph" w:styleId="Lista">
    <w:name w:val="List"/>
    <w:basedOn w:val="Corpodetexto1"/>
    <w:rsid w:val="003369DA"/>
    <w:rPr>
      <w:rFonts w:cs="Tahoma"/>
    </w:rPr>
  </w:style>
  <w:style w:type="paragraph" w:styleId="Legenda">
    <w:name w:val="caption"/>
    <w:basedOn w:val="LO-Normal"/>
    <w:next w:val="LO-Normal"/>
    <w:qFormat/>
    <w:rsid w:val="00056C9C"/>
    <w:pPr>
      <w:overflowPunct w:val="0"/>
      <w:textAlignment w:val="auto"/>
    </w:pPr>
    <w:rPr>
      <w:b/>
      <w:bCs/>
      <w:color w:val="auto"/>
      <w:lang w:eastAsia="ar-SA"/>
    </w:rPr>
  </w:style>
  <w:style w:type="paragraph" w:customStyle="1" w:styleId="ndice">
    <w:name w:val="Índice"/>
    <w:basedOn w:val="LO-normal1"/>
    <w:qFormat/>
    <w:rsid w:val="003369DA"/>
    <w:pPr>
      <w:suppressLineNumbers/>
    </w:pPr>
    <w:rPr>
      <w:rFonts w:cs="Tahoma"/>
    </w:rPr>
  </w:style>
  <w:style w:type="paragraph" w:customStyle="1" w:styleId="LO-normal1">
    <w:name w:val="LO-normal1"/>
    <w:qFormat/>
    <w:rPr>
      <w:lang w:eastAsia="zh-CN" w:bidi="hi-IN"/>
    </w:rPr>
  </w:style>
  <w:style w:type="paragraph" w:customStyle="1" w:styleId="Ttulo60">
    <w:name w:val="Título6"/>
    <w:basedOn w:val="LO-normal1"/>
    <w:next w:val="Corpodetexto1"/>
    <w:qFormat/>
    <w:rsid w:val="003369DA"/>
    <w:pPr>
      <w:keepNext/>
      <w:spacing w:before="240" w:after="120"/>
    </w:pPr>
    <w:rPr>
      <w:rFonts w:ascii="Arial" w:eastAsia="MS Mincho" w:hAnsi="Arial" w:cs="Tahoma"/>
      <w:sz w:val="28"/>
      <w:szCs w:val="28"/>
    </w:rPr>
  </w:style>
  <w:style w:type="paragraph" w:customStyle="1" w:styleId="Legenda6">
    <w:name w:val="Legenda6"/>
    <w:basedOn w:val="LO-normal1"/>
    <w:qFormat/>
    <w:rsid w:val="003369DA"/>
    <w:pPr>
      <w:suppressLineNumbers/>
      <w:spacing w:before="120" w:after="120"/>
    </w:pPr>
    <w:rPr>
      <w:rFonts w:cs="Tahoma"/>
      <w:i/>
      <w:iCs/>
      <w:sz w:val="24"/>
      <w:szCs w:val="24"/>
    </w:rPr>
  </w:style>
  <w:style w:type="paragraph" w:customStyle="1" w:styleId="Ttulo50">
    <w:name w:val="Título5"/>
    <w:basedOn w:val="LO-normal1"/>
    <w:next w:val="Corpodetexto1"/>
    <w:qFormat/>
    <w:rsid w:val="003369DA"/>
    <w:pPr>
      <w:keepNext/>
      <w:spacing w:before="240" w:after="120"/>
    </w:pPr>
    <w:rPr>
      <w:rFonts w:ascii="Arial" w:eastAsia="MS Mincho" w:hAnsi="Arial" w:cs="Tahoma"/>
      <w:sz w:val="28"/>
      <w:szCs w:val="28"/>
    </w:rPr>
  </w:style>
  <w:style w:type="paragraph" w:customStyle="1" w:styleId="Legenda5">
    <w:name w:val="Legenda5"/>
    <w:basedOn w:val="LO-normal1"/>
    <w:qFormat/>
    <w:rsid w:val="003369DA"/>
    <w:pPr>
      <w:suppressLineNumbers/>
      <w:spacing w:before="120" w:after="120"/>
    </w:pPr>
    <w:rPr>
      <w:rFonts w:cs="Tahoma"/>
      <w:i/>
      <w:iCs/>
      <w:sz w:val="24"/>
      <w:szCs w:val="24"/>
    </w:rPr>
  </w:style>
  <w:style w:type="paragraph" w:customStyle="1" w:styleId="Ttulo40">
    <w:name w:val="Título4"/>
    <w:basedOn w:val="LO-normal1"/>
    <w:next w:val="Corpodetexto1"/>
    <w:qFormat/>
    <w:rsid w:val="003369DA"/>
    <w:pPr>
      <w:keepNext/>
      <w:spacing w:before="240" w:after="120"/>
    </w:pPr>
    <w:rPr>
      <w:rFonts w:ascii="Arial" w:eastAsia="MS Mincho" w:hAnsi="Arial" w:cs="Tahoma"/>
      <w:sz w:val="28"/>
      <w:szCs w:val="28"/>
    </w:rPr>
  </w:style>
  <w:style w:type="paragraph" w:customStyle="1" w:styleId="Legenda4">
    <w:name w:val="Legenda4"/>
    <w:basedOn w:val="LO-normal1"/>
    <w:qFormat/>
    <w:rsid w:val="003369DA"/>
    <w:pPr>
      <w:suppressLineNumbers/>
      <w:spacing w:before="120" w:after="120"/>
    </w:pPr>
    <w:rPr>
      <w:rFonts w:cs="Tahoma"/>
      <w:i/>
      <w:iCs/>
      <w:sz w:val="24"/>
      <w:szCs w:val="24"/>
    </w:rPr>
  </w:style>
  <w:style w:type="paragraph" w:customStyle="1" w:styleId="Ttulo30">
    <w:name w:val="Título3"/>
    <w:basedOn w:val="LO-normal1"/>
    <w:next w:val="Corpodetexto1"/>
    <w:qFormat/>
    <w:rsid w:val="003369DA"/>
    <w:pPr>
      <w:keepNext/>
      <w:spacing w:before="240" w:after="120"/>
    </w:pPr>
    <w:rPr>
      <w:rFonts w:ascii="Arial" w:eastAsia="MS Mincho" w:hAnsi="Arial" w:cs="Tahoma"/>
      <w:sz w:val="28"/>
      <w:szCs w:val="28"/>
    </w:rPr>
  </w:style>
  <w:style w:type="paragraph" w:customStyle="1" w:styleId="Legenda3">
    <w:name w:val="Legenda3"/>
    <w:basedOn w:val="LO-normal1"/>
    <w:qFormat/>
    <w:rsid w:val="003369DA"/>
    <w:pPr>
      <w:suppressLineNumbers/>
      <w:spacing w:before="120" w:after="120"/>
    </w:pPr>
    <w:rPr>
      <w:rFonts w:cs="Tahoma"/>
      <w:i/>
      <w:iCs/>
      <w:sz w:val="24"/>
      <w:szCs w:val="24"/>
    </w:rPr>
  </w:style>
  <w:style w:type="paragraph" w:customStyle="1" w:styleId="Ttulo20">
    <w:name w:val="Título2"/>
    <w:basedOn w:val="LO-normal1"/>
    <w:next w:val="Corpodetexto1"/>
    <w:qFormat/>
    <w:rsid w:val="003369DA"/>
    <w:pPr>
      <w:keepNext/>
      <w:spacing w:before="240" w:after="120"/>
    </w:pPr>
    <w:rPr>
      <w:rFonts w:ascii="Arial" w:eastAsia="MS Mincho" w:hAnsi="Arial" w:cs="Tahoma"/>
      <w:sz w:val="28"/>
      <w:szCs w:val="28"/>
    </w:rPr>
  </w:style>
  <w:style w:type="paragraph" w:customStyle="1" w:styleId="Legenda2">
    <w:name w:val="Legenda2"/>
    <w:basedOn w:val="LO-normal1"/>
    <w:qFormat/>
    <w:rsid w:val="003369DA"/>
    <w:pPr>
      <w:suppressLineNumbers/>
      <w:spacing w:before="120" w:after="120"/>
    </w:pPr>
    <w:rPr>
      <w:rFonts w:cs="Tahoma"/>
      <w:i/>
      <w:iCs/>
      <w:sz w:val="24"/>
      <w:szCs w:val="24"/>
    </w:rPr>
  </w:style>
  <w:style w:type="paragraph" w:customStyle="1" w:styleId="Ttulo10">
    <w:name w:val="Título1"/>
    <w:basedOn w:val="LO-normal1"/>
    <w:next w:val="Corpodetexto1"/>
    <w:qFormat/>
    <w:rsid w:val="003369DA"/>
    <w:pPr>
      <w:keepNext/>
      <w:spacing w:before="240" w:after="120"/>
    </w:pPr>
    <w:rPr>
      <w:rFonts w:ascii="Arial" w:eastAsia="MS Mincho" w:hAnsi="Arial" w:cs="Tahoma"/>
      <w:sz w:val="28"/>
      <w:szCs w:val="28"/>
    </w:rPr>
  </w:style>
  <w:style w:type="paragraph" w:customStyle="1" w:styleId="Legenda1">
    <w:name w:val="Legenda1"/>
    <w:basedOn w:val="LO-normal1"/>
    <w:qFormat/>
    <w:rsid w:val="003369DA"/>
    <w:pPr>
      <w:suppressLineNumbers/>
      <w:spacing w:before="120" w:after="120"/>
    </w:pPr>
    <w:rPr>
      <w:rFonts w:cs="Tahoma"/>
      <w:i/>
      <w:iCs/>
      <w:sz w:val="24"/>
      <w:szCs w:val="24"/>
    </w:rPr>
  </w:style>
  <w:style w:type="paragraph" w:customStyle="1" w:styleId="Contedodatabela">
    <w:name w:val="Conteúdo da tabela"/>
    <w:basedOn w:val="LO-Normal"/>
    <w:qFormat/>
    <w:rsid w:val="00056C9C"/>
    <w:pPr>
      <w:widowControl w:val="0"/>
      <w:overflowPunct w:val="0"/>
      <w:textAlignment w:val="auto"/>
    </w:pPr>
    <w:rPr>
      <w:color w:val="auto"/>
      <w:sz w:val="24"/>
      <w:szCs w:val="24"/>
    </w:rPr>
  </w:style>
  <w:style w:type="paragraph" w:customStyle="1" w:styleId="Textopadro2">
    <w:name w:val="Texto padrão:2"/>
    <w:basedOn w:val="LO-normal1"/>
    <w:qFormat/>
    <w:rsid w:val="003369DA"/>
    <w:rPr>
      <w:rFonts w:ascii="Times New Roman" w:hAnsi="Times New Roman"/>
      <w:sz w:val="24"/>
      <w:lang w:val="en-US"/>
    </w:rPr>
  </w:style>
  <w:style w:type="paragraph" w:customStyle="1" w:styleId="Corpodetexto21">
    <w:name w:val="Corpo de texto 21"/>
    <w:basedOn w:val="LO-normal1"/>
    <w:qFormat/>
    <w:rsid w:val="003369DA"/>
    <w:pPr>
      <w:jc w:val="both"/>
    </w:pPr>
    <w:rPr>
      <w:rFonts w:ascii="Arial" w:hAnsi="Arial"/>
      <w:sz w:val="24"/>
    </w:rPr>
  </w:style>
  <w:style w:type="paragraph" w:customStyle="1" w:styleId="Padro">
    <w:name w:val="Padro"/>
    <w:basedOn w:val="LO-normal1"/>
    <w:qFormat/>
    <w:rsid w:val="003369DA"/>
    <w:rPr>
      <w:rFonts w:ascii="Arial" w:hAnsi="Arial"/>
      <w:sz w:val="24"/>
    </w:rPr>
  </w:style>
  <w:style w:type="paragraph" w:customStyle="1" w:styleId="Cabealho1">
    <w:name w:val="Cabeçalho1"/>
    <w:basedOn w:val="LO-normal1"/>
    <w:qFormat/>
    <w:rsid w:val="003369DA"/>
    <w:pPr>
      <w:tabs>
        <w:tab w:val="center" w:pos="4419"/>
        <w:tab w:val="right" w:pos="8838"/>
      </w:tabs>
    </w:pPr>
    <w:rPr>
      <w:rFonts w:ascii="Times New Roman" w:hAnsi="Times New Roman"/>
      <w:sz w:val="20"/>
    </w:rPr>
  </w:style>
  <w:style w:type="paragraph" w:customStyle="1" w:styleId="Ttulo41">
    <w:name w:val="Título 41"/>
    <w:basedOn w:val="LO-normal1"/>
    <w:qFormat/>
    <w:rsid w:val="003369DA"/>
    <w:pPr>
      <w:keepNext/>
      <w:jc w:val="center"/>
    </w:pPr>
    <w:rPr>
      <w:rFonts w:ascii="Rockwell Light" w:hAnsi="Rockwell Light"/>
      <w:sz w:val="28"/>
    </w:rPr>
  </w:style>
  <w:style w:type="paragraph" w:customStyle="1" w:styleId="Tcuremetente">
    <w:name w:val="Tcu_remetente"/>
    <w:basedOn w:val="LO-normal1"/>
    <w:qFormat/>
    <w:rsid w:val="003369DA"/>
    <w:pPr>
      <w:jc w:val="center"/>
    </w:pPr>
    <w:rPr>
      <w:rFonts w:ascii="Times New Roman" w:hAnsi="Times New Roman"/>
      <w:sz w:val="26"/>
    </w:rPr>
  </w:style>
  <w:style w:type="paragraph" w:customStyle="1" w:styleId="BodyText21">
    <w:name w:val="Body Text 21"/>
    <w:basedOn w:val="LO-normal1"/>
    <w:qFormat/>
    <w:rsid w:val="003369DA"/>
    <w:pPr>
      <w:jc w:val="both"/>
    </w:pPr>
    <w:rPr>
      <w:rFonts w:ascii="Times New Roman" w:hAnsi="Times New Roman"/>
      <w:sz w:val="24"/>
    </w:rPr>
  </w:style>
  <w:style w:type="paragraph" w:customStyle="1" w:styleId="Textopadro1">
    <w:name w:val="Texto padrão:1"/>
    <w:basedOn w:val="LO-normal1"/>
    <w:uiPriority w:val="99"/>
    <w:qFormat/>
    <w:rsid w:val="003369DA"/>
    <w:pPr>
      <w:tabs>
        <w:tab w:val="left" w:pos="0"/>
      </w:tabs>
    </w:pPr>
    <w:rPr>
      <w:rFonts w:ascii="Times New Roman" w:hAnsi="Times New Roman"/>
      <w:sz w:val="24"/>
      <w:lang w:val="en-US"/>
    </w:rPr>
  </w:style>
  <w:style w:type="paragraph" w:customStyle="1" w:styleId="Ttulo21">
    <w:name w:val="Título 21"/>
    <w:basedOn w:val="LO-normal1"/>
    <w:qFormat/>
    <w:rsid w:val="003369DA"/>
    <w:pPr>
      <w:keepNext/>
      <w:tabs>
        <w:tab w:val="left" w:pos="2268"/>
      </w:tabs>
      <w:jc w:val="both"/>
    </w:pPr>
    <w:rPr>
      <w:rFonts w:ascii="Arial" w:hAnsi="Arial"/>
      <w:i/>
      <w:sz w:val="24"/>
      <w:lang w:val="en-US"/>
    </w:rPr>
  </w:style>
  <w:style w:type="paragraph" w:customStyle="1" w:styleId="P30">
    <w:name w:val="P30"/>
    <w:basedOn w:val="LO-normal1"/>
    <w:qFormat/>
    <w:rsid w:val="003369DA"/>
    <w:pPr>
      <w:jc w:val="both"/>
    </w:pPr>
    <w:rPr>
      <w:rFonts w:ascii="Times New Roman" w:hAnsi="Times New Roman"/>
      <w:b/>
      <w:sz w:val="24"/>
    </w:rPr>
  </w:style>
  <w:style w:type="paragraph" w:customStyle="1" w:styleId="Recuodecorpodetexto21">
    <w:name w:val="Recuo de corpo de texto 21"/>
    <w:basedOn w:val="LO-normal1"/>
    <w:qFormat/>
    <w:rsid w:val="003369DA"/>
    <w:pPr>
      <w:jc w:val="both"/>
    </w:pPr>
    <w:rPr>
      <w:rFonts w:ascii="Arial" w:hAnsi="Arial"/>
      <w:sz w:val="24"/>
      <w:lang w:val="en-US"/>
    </w:rPr>
  </w:style>
  <w:style w:type="paragraph" w:customStyle="1" w:styleId="10">
    <w:name w:val="10"/>
    <w:basedOn w:val="LO-normal1"/>
    <w:qFormat/>
    <w:rsid w:val="003369DA"/>
    <w:pPr>
      <w:tabs>
        <w:tab w:val="left" w:pos="851"/>
      </w:tabs>
      <w:ind w:left="851" w:hanging="567"/>
      <w:jc w:val="both"/>
    </w:pPr>
    <w:rPr>
      <w:rFonts w:ascii="Times New Roman" w:hAnsi="Times New Roman"/>
      <w:sz w:val="24"/>
    </w:rPr>
  </w:style>
  <w:style w:type="paragraph" w:customStyle="1" w:styleId="Corpodetexto10">
    <w:name w:val="Corpo de texto1"/>
    <w:basedOn w:val="LO-normal1"/>
    <w:qFormat/>
    <w:rsid w:val="003369DA"/>
    <w:pPr>
      <w:tabs>
        <w:tab w:val="left" w:pos="2268"/>
      </w:tabs>
      <w:jc w:val="both"/>
    </w:pPr>
    <w:rPr>
      <w:rFonts w:ascii="Arial" w:hAnsi="Arial"/>
      <w:sz w:val="24"/>
      <w:lang w:val="en-US"/>
    </w:rPr>
  </w:style>
  <w:style w:type="paragraph" w:customStyle="1" w:styleId="Textopadro">
    <w:name w:val="Texto padr?o"/>
    <w:basedOn w:val="LO-normal1"/>
    <w:qFormat/>
    <w:rsid w:val="003369DA"/>
    <w:rPr>
      <w:rFonts w:ascii="Times New Roman" w:hAnsi="Times New Roman"/>
      <w:sz w:val="24"/>
      <w:lang w:val="en-US"/>
    </w:rPr>
  </w:style>
  <w:style w:type="paragraph" w:customStyle="1" w:styleId="Style0">
    <w:name w:val="Style0"/>
    <w:basedOn w:val="LO-normal1"/>
    <w:qFormat/>
    <w:rsid w:val="003369DA"/>
    <w:rPr>
      <w:rFonts w:ascii="Arial" w:hAnsi="Arial"/>
      <w:sz w:val="20"/>
      <w:lang w:val="en-US"/>
    </w:rPr>
  </w:style>
  <w:style w:type="paragraph" w:customStyle="1" w:styleId="Recuodecorpodetexto31">
    <w:name w:val="Recuo de corpo de texto 31"/>
    <w:basedOn w:val="LO-normal1"/>
    <w:qFormat/>
    <w:rsid w:val="003369DA"/>
    <w:pPr>
      <w:tabs>
        <w:tab w:val="left" w:pos="2268"/>
      </w:tabs>
      <w:ind w:left="2268" w:hanging="283"/>
      <w:jc w:val="both"/>
    </w:pPr>
    <w:rPr>
      <w:rFonts w:ascii="Arial" w:hAnsi="Arial"/>
      <w:sz w:val="24"/>
    </w:rPr>
  </w:style>
  <w:style w:type="paragraph" w:customStyle="1" w:styleId="Corpodetexto22">
    <w:name w:val="Corpo de texto 22"/>
    <w:basedOn w:val="LO-normal1"/>
    <w:qFormat/>
    <w:rsid w:val="003369DA"/>
    <w:pPr>
      <w:jc w:val="both"/>
    </w:pPr>
    <w:rPr>
      <w:rFonts w:ascii="Arial Narrow" w:hAnsi="Arial Narrow"/>
      <w:sz w:val="24"/>
    </w:rPr>
  </w:style>
  <w:style w:type="paragraph" w:customStyle="1" w:styleId="Ttulo31">
    <w:name w:val="Título 31"/>
    <w:basedOn w:val="LO-normal1"/>
    <w:qFormat/>
    <w:rsid w:val="003369DA"/>
    <w:pPr>
      <w:keepNext/>
    </w:pPr>
    <w:rPr>
      <w:rFonts w:ascii="Arial Narrow" w:hAnsi="Arial Narrow"/>
      <w:b/>
      <w:sz w:val="24"/>
    </w:rPr>
  </w:style>
  <w:style w:type="paragraph" w:customStyle="1" w:styleId="OmniPage1794">
    <w:name w:val="OmniPage #1794"/>
    <w:basedOn w:val="LO-normal1"/>
    <w:qFormat/>
    <w:rsid w:val="003369DA"/>
    <w:pPr>
      <w:tabs>
        <w:tab w:val="left" w:pos="484"/>
        <w:tab w:val="right" w:pos="8149"/>
      </w:tabs>
      <w:spacing w:line="352" w:lineRule="exact"/>
    </w:pPr>
    <w:rPr>
      <w:rFonts w:ascii="Times New Roman" w:hAnsi="Times New Roman"/>
      <w:sz w:val="24"/>
      <w:lang w:val="en-US"/>
    </w:rPr>
  </w:style>
  <w:style w:type="paragraph" w:customStyle="1" w:styleId="PargrafoNormal">
    <w:name w:val="Parágrafo Normal"/>
    <w:basedOn w:val="LO-normal1"/>
    <w:qFormat/>
    <w:rsid w:val="003369DA"/>
    <w:pPr>
      <w:spacing w:after="120"/>
      <w:jc w:val="both"/>
    </w:pPr>
    <w:rPr>
      <w:rFonts w:ascii="Times New Roman" w:hAnsi="Times New Roman"/>
      <w:sz w:val="24"/>
    </w:rPr>
  </w:style>
  <w:style w:type="paragraph" w:customStyle="1" w:styleId="Corpo">
    <w:name w:val="Corpo"/>
    <w:basedOn w:val="LO-normal1"/>
    <w:qFormat/>
    <w:rsid w:val="003369DA"/>
    <w:rPr>
      <w:rFonts w:ascii="Times New Roman" w:hAnsi="Times New Roman"/>
      <w:sz w:val="20"/>
    </w:rPr>
  </w:style>
  <w:style w:type="paragraph" w:customStyle="1" w:styleId="LetrasMultinvel">
    <w:name w:val="Letras Multinível"/>
    <w:basedOn w:val="LO-normal1"/>
    <w:qFormat/>
    <w:rsid w:val="003369DA"/>
    <w:pPr>
      <w:tabs>
        <w:tab w:val="left" w:pos="284"/>
        <w:tab w:val="left" w:pos="1418"/>
      </w:tabs>
      <w:spacing w:after="120"/>
      <w:ind w:left="1418" w:hanging="284"/>
      <w:jc w:val="both"/>
    </w:pPr>
    <w:rPr>
      <w:rFonts w:ascii="Times New Roman" w:hAnsi="Times New Roman"/>
      <w:sz w:val="24"/>
    </w:rPr>
  </w:style>
  <w:style w:type="paragraph" w:customStyle="1" w:styleId="Recuodecorpodetexto22">
    <w:name w:val="Recuo de corpo de texto 22"/>
    <w:basedOn w:val="LO-normal1"/>
    <w:qFormat/>
    <w:rsid w:val="003369DA"/>
    <w:pPr>
      <w:tabs>
        <w:tab w:val="left" w:pos="2977"/>
      </w:tabs>
      <w:ind w:left="2977" w:hanging="567"/>
      <w:jc w:val="both"/>
    </w:pPr>
    <w:rPr>
      <w:rFonts w:ascii="Arial" w:hAnsi="Arial"/>
      <w:sz w:val="24"/>
    </w:rPr>
  </w:style>
  <w:style w:type="paragraph" w:customStyle="1" w:styleId="Ttulo91">
    <w:name w:val="Título 91"/>
    <w:basedOn w:val="LO-normal1"/>
    <w:qFormat/>
    <w:rsid w:val="003369DA"/>
    <w:pPr>
      <w:keepNext/>
      <w:ind w:left="993" w:right="566"/>
    </w:pPr>
    <w:rPr>
      <w:rFonts w:ascii="Verdana" w:hAnsi="Verdana"/>
      <w:i/>
      <w:sz w:val="22"/>
    </w:rPr>
  </w:style>
  <w:style w:type="paragraph" w:customStyle="1" w:styleId="Ttulo11">
    <w:name w:val="Título 11"/>
    <w:basedOn w:val="LO-normal1"/>
    <w:qFormat/>
    <w:rsid w:val="003369DA"/>
    <w:pPr>
      <w:keepNext/>
      <w:jc w:val="center"/>
    </w:pPr>
    <w:rPr>
      <w:rFonts w:ascii="Times New Roman" w:hAnsi="Times New Roman"/>
      <w:i/>
      <w:sz w:val="32"/>
    </w:rPr>
  </w:style>
  <w:style w:type="paragraph" w:customStyle="1" w:styleId="Ttulo61">
    <w:name w:val="Título 61"/>
    <w:basedOn w:val="LO-normal1"/>
    <w:qFormat/>
    <w:rsid w:val="003369DA"/>
    <w:pPr>
      <w:keepNext/>
      <w:ind w:left="709"/>
      <w:jc w:val="both"/>
    </w:pPr>
    <w:rPr>
      <w:rFonts w:ascii="Arial" w:hAnsi="Arial"/>
      <w:b/>
      <w:i/>
      <w:sz w:val="24"/>
    </w:rPr>
  </w:style>
  <w:style w:type="paragraph" w:customStyle="1" w:styleId="Ttulo81">
    <w:name w:val="Título 81"/>
    <w:basedOn w:val="LO-normal1"/>
    <w:qFormat/>
    <w:rsid w:val="003369DA"/>
    <w:pPr>
      <w:keepNext/>
      <w:ind w:left="2977"/>
    </w:pPr>
    <w:rPr>
      <w:rFonts w:ascii="Times New Roman" w:hAnsi="Times New Roman"/>
      <w:b/>
      <w:sz w:val="28"/>
    </w:rPr>
  </w:style>
  <w:style w:type="paragraph" w:customStyle="1" w:styleId="Numeraodetpicos">
    <w:name w:val="Numeração de tópicos"/>
    <w:basedOn w:val="LO-normal1"/>
    <w:qFormat/>
    <w:rsid w:val="003369DA"/>
    <w:pPr>
      <w:tabs>
        <w:tab w:val="left" w:pos="360"/>
      </w:tabs>
      <w:ind w:left="360" w:hanging="360"/>
    </w:pPr>
    <w:rPr>
      <w:rFonts w:ascii="Times New Roman" w:hAnsi="Times New Roman"/>
      <w:sz w:val="24"/>
      <w:lang w:val="en-US"/>
    </w:rPr>
  </w:style>
  <w:style w:type="paragraph" w:customStyle="1" w:styleId="Recuodaprimeiralinha">
    <w:name w:val="Recuo da primeira linha"/>
    <w:basedOn w:val="LO-normal1"/>
    <w:qFormat/>
    <w:rsid w:val="003369DA"/>
    <w:pPr>
      <w:ind w:firstLine="720"/>
    </w:pPr>
    <w:rPr>
      <w:rFonts w:ascii="Times New Roman" w:hAnsi="Times New Roman"/>
      <w:sz w:val="24"/>
      <w:lang w:val="en-US"/>
    </w:rPr>
  </w:style>
  <w:style w:type="paragraph" w:customStyle="1" w:styleId="Listanumerada">
    <w:name w:val="Lista numerada"/>
    <w:basedOn w:val="LO-normal1"/>
    <w:qFormat/>
    <w:rsid w:val="003369DA"/>
    <w:pPr>
      <w:tabs>
        <w:tab w:val="left" w:pos="360"/>
      </w:tabs>
      <w:ind w:left="360" w:hanging="360"/>
    </w:pPr>
    <w:rPr>
      <w:rFonts w:ascii="Times New Roman" w:hAnsi="Times New Roman"/>
      <w:sz w:val="24"/>
      <w:lang w:val="en-US"/>
    </w:rPr>
  </w:style>
  <w:style w:type="paragraph" w:customStyle="1" w:styleId="Marcador2">
    <w:name w:val="Marcador 2"/>
    <w:basedOn w:val="LO-normal1"/>
    <w:qFormat/>
    <w:rsid w:val="003369DA"/>
    <w:pPr>
      <w:tabs>
        <w:tab w:val="left" w:pos="0"/>
      </w:tabs>
      <w:ind w:left="360" w:hanging="360"/>
    </w:pPr>
    <w:rPr>
      <w:rFonts w:ascii="Times New Roman" w:hAnsi="Times New Roman"/>
      <w:sz w:val="24"/>
      <w:lang w:val="en-US"/>
    </w:rPr>
  </w:style>
  <w:style w:type="paragraph" w:customStyle="1" w:styleId="Marcador1">
    <w:name w:val="Marcador 1"/>
    <w:basedOn w:val="LO-normal1"/>
    <w:qFormat/>
    <w:rsid w:val="003369DA"/>
    <w:pPr>
      <w:tabs>
        <w:tab w:val="left" w:pos="0"/>
      </w:tabs>
      <w:ind w:left="360" w:hanging="360"/>
    </w:pPr>
    <w:rPr>
      <w:rFonts w:ascii="Times New Roman" w:hAnsi="Times New Roman"/>
      <w:sz w:val="24"/>
      <w:lang w:val="en-US"/>
    </w:rPr>
  </w:style>
  <w:style w:type="paragraph" w:customStyle="1" w:styleId="Textopadro0">
    <w:name w:val="Texto padrão"/>
    <w:basedOn w:val="LO-normal1"/>
    <w:uiPriority w:val="99"/>
    <w:qFormat/>
    <w:rsid w:val="003369DA"/>
    <w:rPr>
      <w:rFonts w:ascii="Times New Roman" w:hAnsi="Times New Roman"/>
      <w:sz w:val="24"/>
      <w:lang w:val="en-US"/>
    </w:rPr>
  </w:style>
  <w:style w:type="paragraph" w:customStyle="1" w:styleId="Contedodetabela">
    <w:name w:val="Conteúdo de tabela"/>
    <w:basedOn w:val="LO-normal1"/>
    <w:qFormat/>
    <w:rsid w:val="003369DA"/>
    <w:pPr>
      <w:suppressLineNumbers/>
    </w:pPr>
  </w:style>
  <w:style w:type="paragraph" w:customStyle="1" w:styleId="Ttulodetabela">
    <w:name w:val="Título de tabela"/>
    <w:basedOn w:val="Contedodetabela"/>
    <w:qFormat/>
    <w:rsid w:val="003369DA"/>
    <w:pPr>
      <w:jc w:val="center"/>
    </w:pPr>
    <w:rPr>
      <w:b/>
      <w:bCs/>
    </w:rPr>
  </w:style>
  <w:style w:type="paragraph" w:customStyle="1" w:styleId="CabealhoeRodap">
    <w:name w:val="Cabeçalho e Rodapé"/>
    <w:basedOn w:val="Normal"/>
    <w:qFormat/>
  </w:style>
  <w:style w:type="paragraph" w:styleId="Rodap">
    <w:name w:val="footer"/>
    <w:basedOn w:val="LO-normal1"/>
    <w:link w:val="RodapChar"/>
    <w:uiPriority w:val="99"/>
    <w:rsid w:val="003369DA"/>
    <w:pPr>
      <w:suppressLineNumbers/>
      <w:tabs>
        <w:tab w:val="center" w:pos="4818"/>
        <w:tab w:val="right" w:pos="9637"/>
      </w:tabs>
    </w:pPr>
  </w:style>
  <w:style w:type="paragraph" w:styleId="Cabealho">
    <w:name w:val="header"/>
    <w:basedOn w:val="LO-normal1"/>
    <w:link w:val="CabealhoChar"/>
    <w:rsid w:val="003369DA"/>
    <w:pPr>
      <w:suppressLineNumbers/>
      <w:tabs>
        <w:tab w:val="center" w:pos="4818"/>
        <w:tab w:val="right" w:pos="9637"/>
      </w:tabs>
    </w:pPr>
  </w:style>
  <w:style w:type="paragraph" w:customStyle="1" w:styleId="Contedodequadro">
    <w:name w:val="Conteúdo de quadro"/>
    <w:basedOn w:val="Corpodetexto1"/>
    <w:qFormat/>
    <w:rsid w:val="003369DA"/>
  </w:style>
  <w:style w:type="paragraph" w:customStyle="1" w:styleId="western">
    <w:name w:val="western"/>
    <w:basedOn w:val="LO-normal1"/>
    <w:qFormat/>
    <w:rsid w:val="003369DA"/>
    <w:pPr>
      <w:spacing w:before="100" w:after="119"/>
    </w:pPr>
  </w:style>
  <w:style w:type="paragraph" w:styleId="NormalWeb">
    <w:name w:val="Normal (Web)"/>
    <w:basedOn w:val="LO-normal1"/>
    <w:uiPriority w:val="99"/>
    <w:qFormat/>
    <w:rsid w:val="003369DA"/>
    <w:pPr>
      <w:spacing w:before="100" w:after="119"/>
    </w:pPr>
    <w:rPr>
      <w:rFonts w:ascii="Times New Roman" w:hAnsi="Times New Roman"/>
      <w:sz w:val="24"/>
      <w:szCs w:val="24"/>
    </w:rPr>
  </w:style>
  <w:style w:type="paragraph" w:customStyle="1" w:styleId="Textoembloco1">
    <w:name w:val="Texto em bloco1"/>
    <w:basedOn w:val="LO-normal1"/>
    <w:qFormat/>
    <w:rsid w:val="003369DA"/>
    <w:pPr>
      <w:spacing w:before="20" w:after="20"/>
      <w:ind w:left="1490" w:right="355"/>
      <w:jc w:val="both"/>
    </w:pPr>
    <w:rPr>
      <w:i/>
      <w:iCs/>
      <w:sz w:val="22"/>
      <w:szCs w:val="22"/>
    </w:rPr>
  </w:style>
  <w:style w:type="paragraph" w:styleId="Textodebalo">
    <w:name w:val="Balloon Text"/>
    <w:basedOn w:val="LO-normal1"/>
    <w:link w:val="TextodebaloChar"/>
    <w:unhideWhenUsed/>
    <w:qFormat/>
    <w:rsid w:val="003369DA"/>
    <w:rPr>
      <w:rFonts w:ascii="Tahoma" w:hAnsi="Tahoma"/>
      <w:sz w:val="16"/>
      <w:szCs w:val="16"/>
    </w:rPr>
  </w:style>
  <w:style w:type="paragraph" w:customStyle="1" w:styleId="Padro0">
    <w:name w:val="Padrão"/>
    <w:uiPriority w:val="99"/>
    <w:qFormat/>
    <w:rsid w:val="003369DA"/>
    <w:pPr>
      <w:tabs>
        <w:tab w:val="left" w:pos="709"/>
      </w:tabs>
      <w:suppressAutoHyphens/>
      <w:spacing w:line="200" w:lineRule="atLeast"/>
    </w:pPr>
    <w:rPr>
      <w:rFonts w:eastAsia="Times New Roman" w:cs="Times New Roman"/>
      <w:color w:val="000000"/>
      <w:szCs w:val="20"/>
      <w:lang w:eastAsia="ar-SA" w:bidi="hi-IN"/>
    </w:rPr>
  </w:style>
  <w:style w:type="paragraph" w:customStyle="1" w:styleId="WW-Padro">
    <w:name w:val="WW-Padrão"/>
    <w:basedOn w:val="LO-normal1"/>
    <w:qFormat/>
    <w:rsid w:val="00CE6642"/>
    <w:rPr>
      <w:rFonts w:ascii="Times New Roman" w:hAnsi="Times New Roman"/>
      <w:lang w:eastAsia="pt-BR"/>
    </w:rPr>
  </w:style>
  <w:style w:type="paragraph" w:customStyle="1" w:styleId="Standard">
    <w:name w:val="Standard"/>
    <w:qFormat/>
    <w:rsid w:val="00C82998"/>
    <w:pPr>
      <w:widowControl w:val="0"/>
      <w:suppressAutoHyphens/>
      <w:textAlignment w:val="baseline"/>
    </w:pPr>
    <w:rPr>
      <w:rFonts w:ascii="Times New Roman" w:eastAsia="Lucida Sans Unicode" w:hAnsi="Times New Roman" w:cs="Tahoma"/>
      <w:kern w:val="2"/>
      <w:sz w:val="24"/>
      <w:szCs w:val="24"/>
      <w:lang w:eastAsia="zh-CN" w:bidi="pt-BR"/>
    </w:rPr>
  </w:style>
  <w:style w:type="paragraph" w:styleId="PargrafodaLista">
    <w:name w:val="List Paragraph"/>
    <w:basedOn w:val="LO-normal1"/>
    <w:uiPriority w:val="1"/>
    <w:qFormat/>
    <w:rsid w:val="00443821"/>
    <w:pPr>
      <w:ind w:left="720"/>
      <w:contextualSpacing/>
    </w:pPr>
  </w:style>
  <w:style w:type="paragraph" w:customStyle="1" w:styleId="LetrasMultinvel0">
    <w:name w:val="Letras Multin?vel"/>
    <w:basedOn w:val="LO-normal1"/>
    <w:qFormat/>
    <w:rsid w:val="00AF52EE"/>
    <w:pPr>
      <w:spacing w:after="120"/>
      <w:jc w:val="both"/>
    </w:pPr>
    <w:rPr>
      <w:rFonts w:ascii="Times New Roman" w:hAnsi="Times New Roman"/>
      <w:sz w:val="24"/>
      <w:szCs w:val="24"/>
      <w:lang w:eastAsia="pt-BR"/>
    </w:rPr>
  </w:style>
  <w:style w:type="paragraph" w:styleId="Corpodetexto2">
    <w:name w:val="Body Text 2"/>
    <w:basedOn w:val="LO-normal1"/>
    <w:link w:val="Corpodetexto2Char"/>
    <w:uiPriority w:val="99"/>
    <w:unhideWhenUsed/>
    <w:qFormat/>
    <w:rsid w:val="00554D79"/>
    <w:pPr>
      <w:spacing w:after="120" w:line="480" w:lineRule="auto"/>
    </w:pPr>
    <w:rPr>
      <w:lang w:eastAsia="pt-BR"/>
    </w:rPr>
  </w:style>
  <w:style w:type="paragraph" w:customStyle="1" w:styleId="Listavriosnveis">
    <w:name w:val="Lista vários níveis"/>
    <w:basedOn w:val="LO-normal1"/>
    <w:link w:val="ListavriosnveisChar"/>
    <w:qFormat/>
    <w:rsid w:val="00554D79"/>
    <w:pPr>
      <w:spacing w:before="60" w:after="60"/>
      <w:ind w:left="709" w:hanging="142"/>
      <w:jc w:val="both"/>
      <w:textAlignment w:val="baseline"/>
    </w:pPr>
    <w:rPr>
      <w:rFonts w:ascii="Calibri" w:hAnsi="Calibri" w:cs="Calibri"/>
      <w:sz w:val="22"/>
      <w:szCs w:val="22"/>
      <w:lang w:eastAsia="pt-BR"/>
    </w:rPr>
  </w:style>
  <w:style w:type="paragraph" w:customStyle="1" w:styleId="LO-Normal">
    <w:name w:val="LO-Normal"/>
    <w:qFormat/>
    <w:rsid w:val="00056C9C"/>
    <w:pPr>
      <w:suppressAutoHyphens/>
      <w:spacing w:line="100" w:lineRule="atLeast"/>
      <w:textAlignment w:val="baseline"/>
    </w:pPr>
    <w:rPr>
      <w:rFonts w:ascii="Calibri" w:eastAsia="Times New Roman" w:hAnsi="Calibri" w:cs="Calibri"/>
      <w:color w:val="000000"/>
      <w:lang w:eastAsia="zh-CN" w:bidi="hi-IN"/>
    </w:rPr>
  </w:style>
  <w:style w:type="paragraph" w:customStyle="1" w:styleId="394">
    <w:name w:val="394"/>
    <w:basedOn w:val="LO-Normal"/>
    <w:qFormat/>
    <w:rsid w:val="00056C9C"/>
  </w:style>
  <w:style w:type="paragraph" w:customStyle="1" w:styleId="393">
    <w:name w:val="393"/>
    <w:basedOn w:val="LO-Normal"/>
    <w:qFormat/>
    <w:rsid w:val="00056C9C"/>
  </w:style>
  <w:style w:type="paragraph" w:customStyle="1" w:styleId="392">
    <w:name w:val="392"/>
    <w:basedOn w:val="LO-Normal"/>
    <w:qFormat/>
    <w:rsid w:val="00056C9C"/>
  </w:style>
  <w:style w:type="paragraph" w:customStyle="1" w:styleId="391">
    <w:name w:val="391"/>
    <w:basedOn w:val="LO-Normal"/>
    <w:qFormat/>
    <w:rsid w:val="00056C9C"/>
  </w:style>
  <w:style w:type="paragraph" w:customStyle="1" w:styleId="390">
    <w:name w:val="390"/>
    <w:basedOn w:val="LO-Normal"/>
    <w:qFormat/>
    <w:rsid w:val="00056C9C"/>
  </w:style>
  <w:style w:type="paragraph" w:customStyle="1" w:styleId="389">
    <w:name w:val="389"/>
    <w:basedOn w:val="LO-Normal"/>
    <w:qFormat/>
    <w:rsid w:val="00056C9C"/>
  </w:style>
  <w:style w:type="paragraph" w:customStyle="1" w:styleId="388">
    <w:name w:val="388"/>
    <w:basedOn w:val="LO-Normal"/>
    <w:qFormat/>
    <w:rsid w:val="00056C9C"/>
  </w:style>
  <w:style w:type="paragraph" w:customStyle="1" w:styleId="387">
    <w:name w:val="387"/>
    <w:basedOn w:val="LO-Normal"/>
    <w:qFormat/>
    <w:rsid w:val="00056C9C"/>
  </w:style>
  <w:style w:type="paragraph" w:customStyle="1" w:styleId="386">
    <w:name w:val="386"/>
    <w:basedOn w:val="LO-Normal"/>
    <w:qFormat/>
    <w:rsid w:val="00056C9C"/>
  </w:style>
  <w:style w:type="paragraph" w:customStyle="1" w:styleId="385">
    <w:name w:val="385"/>
    <w:basedOn w:val="LO-Normal"/>
    <w:qFormat/>
    <w:rsid w:val="00056C9C"/>
  </w:style>
  <w:style w:type="paragraph" w:customStyle="1" w:styleId="384">
    <w:name w:val="384"/>
    <w:basedOn w:val="LO-Normal"/>
    <w:qFormat/>
    <w:rsid w:val="00056C9C"/>
  </w:style>
  <w:style w:type="paragraph" w:customStyle="1" w:styleId="383">
    <w:name w:val="383"/>
    <w:basedOn w:val="LO-Normal"/>
    <w:link w:val="383Char1"/>
    <w:qFormat/>
    <w:rsid w:val="00056C9C"/>
  </w:style>
  <w:style w:type="paragraph" w:customStyle="1" w:styleId="382">
    <w:name w:val="382"/>
    <w:basedOn w:val="LO-Normal"/>
    <w:qFormat/>
    <w:rsid w:val="00056C9C"/>
  </w:style>
  <w:style w:type="paragraph" w:customStyle="1" w:styleId="381">
    <w:name w:val="381"/>
    <w:basedOn w:val="LO-Normal"/>
    <w:qFormat/>
    <w:rsid w:val="00056C9C"/>
  </w:style>
  <w:style w:type="paragraph" w:customStyle="1" w:styleId="380">
    <w:name w:val="380"/>
    <w:basedOn w:val="LO-Normal"/>
    <w:qFormat/>
    <w:rsid w:val="00056C9C"/>
  </w:style>
  <w:style w:type="paragraph" w:customStyle="1" w:styleId="379">
    <w:name w:val="379"/>
    <w:basedOn w:val="LO-Normal"/>
    <w:qFormat/>
    <w:rsid w:val="00056C9C"/>
  </w:style>
  <w:style w:type="paragraph" w:customStyle="1" w:styleId="378">
    <w:name w:val="378"/>
    <w:basedOn w:val="LO-Normal"/>
    <w:qFormat/>
    <w:rsid w:val="00056C9C"/>
  </w:style>
  <w:style w:type="paragraph" w:customStyle="1" w:styleId="377">
    <w:name w:val="377"/>
    <w:basedOn w:val="LO-Normal"/>
    <w:qFormat/>
    <w:rsid w:val="00056C9C"/>
  </w:style>
  <w:style w:type="paragraph" w:customStyle="1" w:styleId="376">
    <w:name w:val="376"/>
    <w:basedOn w:val="LO-Normal"/>
    <w:qFormat/>
    <w:rsid w:val="00056C9C"/>
  </w:style>
  <w:style w:type="paragraph" w:customStyle="1" w:styleId="375">
    <w:name w:val="375"/>
    <w:basedOn w:val="LO-Normal"/>
    <w:qFormat/>
    <w:rsid w:val="00056C9C"/>
  </w:style>
  <w:style w:type="paragraph" w:customStyle="1" w:styleId="374">
    <w:name w:val="374"/>
    <w:basedOn w:val="LO-Normal"/>
    <w:qFormat/>
    <w:rsid w:val="00056C9C"/>
  </w:style>
  <w:style w:type="paragraph" w:customStyle="1" w:styleId="373">
    <w:name w:val="373"/>
    <w:basedOn w:val="LO-Normal"/>
    <w:qFormat/>
    <w:rsid w:val="00056C9C"/>
  </w:style>
  <w:style w:type="paragraph" w:customStyle="1" w:styleId="372">
    <w:name w:val="372"/>
    <w:basedOn w:val="LO-Normal"/>
    <w:qFormat/>
    <w:rsid w:val="00056C9C"/>
  </w:style>
  <w:style w:type="paragraph" w:customStyle="1" w:styleId="371">
    <w:name w:val="371"/>
    <w:basedOn w:val="LO-Normal"/>
    <w:qFormat/>
    <w:rsid w:val="00056C9C"/>
  </w:style>
  <w:style w:type="paragraph" w:customStyle="1" w:styleId="370">
    <w:name w:val="370"/>
    <w:basedOn w:val="LO-Normal"/>
    <w:qFormat/>
    <w:rsid w:val="00056C9C"/>
  </w:style>
  <w:style w:type="paragraph" w:customStyle="1" w:styleId="369">
    <w:name w:val="369"/>
    <w:basedOn w:val="LO-Normal"/>
    <w:qFormat/>
    <w:rsid w:val="00056C9C"/>
  </w:style>
  <w:style w:type="paragraph" w:customStyle="1" w:styleId="368">
    <w:name w:val="368"/>
    <w:basedOn w:val="LO-Normal"/>
    <w:qFormat/>
    <w:rsid w:val="00056C9C"/>
  </w:style>
  <w:style w:type="paragraph" w:customStyle="1" w:styleId="367">
    <w:name w:val="367"/>
    <w:basedOn w:val="LO-Normal"/>
    <w:qFormat/>
    <w:rsid w:val="00056C9C"/>
  </w:style>
  <w:style w:type="paragraph" w:customStyle="1" w:styleId="303">
    <w:name w:val="303"/>
    <w:basedOn w:val="LO-Normal"/>
    <w:qFormat/>
    <w:rsid w:val="00056C9C"/>
  </w:style>
  <w:style w:type="paragraph" w:customStyle="1" w:styleId="302">
    <w:name w:val="302"/>
    <w:basedOn w:val="LO-Normal"/>
    <w:qFormat/>
    <w:rsid w:val="00056C9C"/>
  </w:style>
  <w:style w:type="paragraph" w:customStyle="1" w:styleId="300">
    <w:name w:val="300"/>
    <w:basedOn w:val="LO-Normal"/>
    <w:qFormat/>
    <w:rsid w:val="00056C9C"/>
  </w:style>
  <w:style w:type="paragraph" w:customStyle="1" w:styleId="299">
    <w:name w:val="299"/>
    <w:basedOn w:val="LO-Normal"/>
    <w:qFormat/>
    <w:rsid w:val="00056C9C"/>
  </w:style>
  <w:style w:type="paragraph" w:customStyle="1" w:styleId="298">
    <w:name w:val="298"/>
    <w:basedOn w:val="LO-Normal"/>
    <w:qFormat/>
    <w:rsid w:val="00056C9C"/>
  </w:style>
  <w:style w:type="paragraph" w:customStyle="1" w:styleId="297">
    <w:name w:val="297"/>
    <w:basedOn w:val="LO-Normal"/>
    <w:qFormat/>
    <w:rsid w:val="00056C9C"/>
  </w:style>
  <w:style w:type="paragraph" w:customStyle="1" w:styleId="296">
    <w:name w:val="296"/>
    <w:basedOn w:val="LO-Normal"/>
    <w:qFormat/>
    <w:rsid w:val="00056C9C"/>
  </w:style>
  <w:style w:type="paragraph" w:customStyle="1" w:styleId="Legenda10">
    <w:name w:val="Legenda10"/>
    <w:basedOn w:val="LO-Normal"/>
    <w:qFormat/>
    <w:rsid w:val="00056C9C"/>
    <w:pPr>
      <w:suppressLineNumbers/>
      <w:overflowPunct w:val="0"/>
      <w:spacing w:before="120" w:after="120"/>
      <w:textAlignment w:val="auto"/>
    </w:pPr>
    <w:rPr>
      <w:rFonts w:cs="Tahoma"/>
      <w:i/>
      <w:iCs/>
      <w:color w:val="auto"/>
      <w:lang w:eastAsia="ar-SA"/>
    </w:rPr>
  </w:style>
  <w:style w:type="paragraph" w:customStyle="1" w:styleId="Legenda9">
    <w:name w:val="Legenda9"/>
    <w:basedOn w:val="LO-Normal"/>
    <w:qFormat/>
    <w:rsid w:val="00056C9C"/>
    <w:pPr>
      <w:suppressLineNumbers/>
      <w:overflowPunct w:val="0"/>
      <w:spacing w:before="120" w:after="120"/>
      <w:textAlignment w:val="auto"/>
    </w:pPr>
    <w:rPr>
      <w:rFonts w:cs="Tahoma"/>
      <w:i/>
      <w:iCs/>
      <w:color w:val="auto"/>
      <w:lang w:eastAsia="ar-SA"/>
    </w:rPr>
  </w:style>
  <w:style w:type="paragraph" w:customStyle="1" w:styleId="Captulo">
    <w:name w:val="Capítulo"/>
    <w:basedOn w:val="LO-Normal"/>
    <w:next w:val="Corpodetexto10"/>
    <w:qFormat/>
    <w:rsid w:val="00056C9C"/>
    <w:pPr>
      <w:keepNext/>
      <w:overflowPunct w:val="0"/>
      <w:spacing w:before="240" w:after="120"/>
      <w:textAlignment w:val="auto"/>
    </w:pPr>
    <w:rPr>
      <w:rFonts w:ascii="Arial" w:eastAsia="Lucida Sans Unicode" w:hAnsi="Arial" w:cs="Tahoma"/>
      <w:color w:val="auto"/>
      <w:sz w:val="28"/>
      <w:szCs w:val="28"/>
      <w:lang w:eastAsia="ar-SA"/>
    </w:rPr>
  </w:style>
  <w:style w:type="paragraph" w:customStyle="1" w:styleId="Legenda8">
    <w:name w:val="Legenda8"/>
    <w:basedOn w:val="LO-Normal"/>
    <w:qFormat/>
    <w:rsid w:val="00056C9C"/>
    <w:pPr>
      <w:suppressLineNumbers/>
      <w:overflowPunct w:val="0"/>
      <w:spacing w:before="120" w:after="120"/>
      <w:textAlignment w:val="auto"/>
    </w:pPr>
    <w:rPr>
      <w:rFonts w:cs="Tahoma"/>
      <w:i/>
      <w:iCs/>
      <w:color w:val="auto"/>
      <w:sz w:val="24"/>
      <w:szCs w:val="24"/>
      <w:lang w:eastAsia="ar-SA"/>
    </w:rPr>
  </w:style>
  <w:style w:type="paragraph" w:customStyle="1" w:styleId="Legenda7">
    <w:name w:val="Legenda7"/>
    <w:basedOn w:val="LO-Normal"/>
    <w:qFormat/>
    <w:rsid w:val="00056C9C"/>
    <w:pPr>
      <w:suppressLineNumbers/>
      <w:overflowPunct w:val="0"/>
      <w:spacing w:before="120" w:after="120"/>
      <w:textAlignment w:val="auto"/>
    </w:pPr>
    <w:rPr>
      <w:rFonts w:cs="Tahoma"/>
      <w:i/>
      <w:iCs/>
      <w:color w:val="auto"/>
      <w:sz w:val="24"/>
      <w:szCs w:val="24"/>
      <w:lang w:eastAsia="ar-SA"/>
    </w:rPr>
  </w:style>
  <w:style w:type="paragraph" w:customStyle="1" w:styleId="WW-Padro0">
    <w:name w:val="WW-Padr?o"/>
    <w:basedOn w:val="LO-Normal"/>
    <w:qFormat/>
    <w:rsid w:val="00056C9C"/>
    <w:pPr>
      <w:overflowPunct w:val="0"/>
      <w:textAlignment w:val="auto"/>
    </w:pPr>
    <w:rPr>
      <w:color w:val="auto"/>
      <w:sz w:val="24"/>
      <w:lang w:eastAsia="ar-SA"/>
    </w:rPr>
  </w:style>
  <w:style w:type="paragraph" w:customStyle="1" w:styleId="WW-Padro1">
    <w:name w:val="WW-Padrão1"/>
    <w:basedOn w:val="LO-Normal"/>
    <w:qFormat/>
    <w:rsid w:val="00056C9C"/>
    <w:pPr>
      <w:overflowPunct w:val="0"/>
      <w:textAlignment w:val="auto"/>
    </w:pPr>
    <w:rPr>
      <w:color w:val="auto"/>
      <w:sz w:val="24"/>
      <w:lang w:eastAsia="ar-SA"/>
    </w:rPr>
  </w:style>
  <w:style w:type="paragraph" w:styleId="Sumrio1">
    <w:name w:val="toc 1"/>
    <w:basedOn w:val="LO-Normal"/>
    <w:next w:val="LO-Normal"/>
    <w:uiPriority w:val="39"/>
    <w:rsid w:val="00056C9C"/>
    <w:pPr>
      <w:overflowPunct w:val="0"/>
      <w:spacing w:before="120" w:after="120"/>
      <w:textAlignment w:val="auto"/>
    </w:pPr>
    <w:rPr>
      <w:b/>
      <w:bCs/>
      <w:caps/>
      <w:color w:val="auto"/>
      <w:sz w:val="24"/>
      <w:lang w:eastAsia="ar-SA"/>
    </w:rPr>
  </w:style>
  <w:style w:type="paragraph" w:styleId="Sumrio2">
    <w:name w:val="toc 2"/>
    <w:basedOn w:val="LO-Normal"/>
    <w:next w:val="LO-Normal"/>
    <w:uiPriority w:val="39"/>
    <w:rsid w:val="00056C9C"/>
    <w:pPr>
      <w:overflowPunct w:val="0"/>
      <w:ind w:left="200"/>
      <w:textAlignment w:val="auto"/>
    </w:pPr>
    <w:rPr>
      <w:smallCaps/>
      <w:color w:val="auto"/>
      <w:sz w:val="24"/>
      <w:lang w:eastAsia="ar-SA"/>
    </w:rPr>
  </w:style>
  <w:style w:type="paragraph" w:styleId="Sumrio3">
    <w:name w:val="toc 3"/>
    <w:basedOn w:val="LO-Normal"/>
    <w:next w:val="LO-Normal"/>
    <w:uiPriority w:val="39"/>
    <w:rsid w:val="00056C9C"/>
    <w:pPr>
      <w:overflowPunct w:val="0"/>
      <w:ind w:left="400"/>
      <w:textAlignment w:val="auto"/>
    </w:pPr>
    <w:rPr>
      <w:i/>
      <w:iCs/>
      <w:color w:val="auto"/>
      <w:sz w:val="24"/>
      <w:lang w:eastAsia="ar-SA"/>
    </w:rPr>
  </w:style>
  <w:style w:type="paragraph" w:styleId="Sumrio4">
    <w:name w:val="toc 4"/>
    <w:basedOn w:val="LO-Normal"/>
    <w:next w:val="LO-Normal"/>
    <w:rsid w:val="00056C9C"/>
    <w:pPr>
      <w:overflowPunct w:val="0"/>
      <w:ind w:left="600"/>
      <w:textAlignment w:val="auto"/>
    </w:pPr>
    <w:rPr>
      <w:color w:val="auto"/>
      <w:sz w:val="18"/>
      <w:szCs w:val="18"/>
      <w:lang w:eastAsia="ar-SA"/>
    </w:rPr>
  </w:style>
  <w:style w:type="paragraph" w:styleId="Sumrio5">
    <w:name w:val="toc 5"/>
    <w:basedOn w:val="LO-Normal"/>
    <w:next w:val="LO-Normal"/>
    <w:rsid w:val="00056C9C"/>
    <w:pPr>
      <w:overflowPunct w:val="0"/>
      <w:ind w:left="800"/>
      <w:textAlignment w:val="auto"/>
    </w:pPr>
    <w:rPr>
      <w:color w:val="auto"/>
      <w:sz w:val="18"/>
      <w:szCs w:val="18"/>
      <w:lang w:eastAsia="ar-SA"/>
    </w:rPr>
  </w:style>
  <w:style w:type="paragraph" w:styleId="Sumrio6">
    <w:name w:val="toc 6"/>
    <w:basedOn w:val="LO-Normal"/>
    <w:next w:val="LO-Normal"/>
    <w:rsid w:val="00056C9C"/>
    <w:pPr>
      <w:overflowPunct w:val="0"/>
      <w:ind w:left="1000"/>
      <w:textAlignment w:val="auto"/>
    </w:pPr>
    <w:rPr>
      <w:color w:val="auto"/>
      <w:sz w:val="18"/>
      <w:szCs w:val="18"/>
      <w:lang w:eastAsia="ar-SA"/>
    </w:rPr>
  </w:style>
  <w:style w:type="paragraph" w:styleId="Sumrio7">
    <w:name w:val="toc 7"/>
    <w:basedOn w:val="LO-Normal"/>
    <w:next w:val="LO-Normal"/>
    <w:rsid w:val="00056C9C"/>
    <w:pPr>
      <w:overflowPunct w:val="0"/>
      <w:ind w:left="1200"/>
      <w:textAlignment w:val="auto"/>
    </w:pPr>
    <w:rPr>
      <w:color w:val="auto"/>
      <w:sz w:val="18"/>
      <w:szCs w:val="18"/>
      <w:lang w:eastAsia="ar-SA"/>
    </w:rPr>
  </w:style>
  <w:style w:type="paragraph" w:styleId="Sumrio8">
    <w:name w:val="toc 8"/>
    <w:basedOn w:val="LO-Normal"/>
    <w:next w:val="LO-Normal"/>
    <w:rsid w:val="00056C9C"/>
    <w:pPr>
      <w:overflowPunct w:val="0"/>
      <w:ind w:left="1400"/>
      <w:textAlignment w:val="auto"/>
    </w:pPr>
    <w:rPr>
      <w:color w:val="auto"/>
      <w:sz w:val="18"/>
      <w:szCs w:val="18"/>
      <w:lang w:eastAsia="ar-SA"/>
    </w:rPr>
  </w:style>
  <w:style w:type="paragraph" w:styleId="Sumrio9">
    <w:name w:val="toc 9"/>
    <w:basedOn w:val="LO-Normal"/>
    <w:next w:val="LO-Normal"/>
    <w:rsid w:val="00056C9C"/>
    <w:pPr>
      <w:overflowPunct w:val="0"/>
      <w:ind w:left="1600"/>
      <w:textAlignment w:val="auto"/>
    </w:pPr>
    <w:rPr>
      <w:color w:val="auto"/>
      <w:sz w:val="18"/>
      <w:szCs w:val="18"/>
      <w:lang w:eastAsia="ar-SA"/>
    </w:rPr>
  </w:style>
  <w:style w:type="paragraph" w:customStyle="1" w:styleId="Default">
    <w:name w:val="Default"/>
    <w:basedOn w:val="LO-Normal"/>
    <w:qFormat/>
    <w:rsid w:val="00056C9C"/>
    <w:pPr>
      <w:overflowPunct w:val="0"/>
      <w:textAlignment w:val="auto"/>
    </w:pPr>
    <w:rPr>
      <w:rFonts w:ascii="Arial" w:eastAsia="Arial" w:hAnsi="Arial"/>
      <w:sz w:val="24"/>
      <w:szCs w:val="24"/>
    </w:rPr>
  </w:style>
  <w:style w:type="paragraph" w:customStyle="1" w:styleId="PADRAO">
    <w:name w:val="PADRAO"/>
    <w:qFormat/>
    <w:rsid w:val="00056C9C"/>
    <w:pPr>
      <w:widowControl w:val="0"/>
      <w:suppressAutoHyphens/>
      <w:spacing w:line="100" w:lineRule="atLeast"/>
      <w:ind w:right="1152" w:firstLine="720"/>
    </w:pPr>
    <w:rPr>
      <w:rFonts w:ascii="Times New Roman" w:eastAsia="Arial" w:hAnsi="Times New Roman" w:cs="Times New Roman"/>
      <w:color w:val="000000"/>
      <w:sz w:val="24"/>
      <w:szCs w:val="20"/>
      <w:lang w:eastAsia="ar-SA" w:bidi="hi-IN"/>
    </w:rPr>
  </w:style>
  <w:style w:type="paragraph" w:customStyle="1" w:styleId="Ttulodatabela">
    <w:name w:val="Título da tabela"/>
    <w:basedOn w:val="Contedodatabela"/>
    <w:qFormat/>
    <w:rsid w:val="00056C9C"/>
    <w:pPr>
      <w:jc w:val="center"/>
    </w:pPr>
    <w:rPr>
      <w:b/>
      <w:bCs/>
    </w:rPr>
  </w:style>
  <w:style w:type="paragraph" w:customStyle="1" w:styleId="AA">
    <w:name w:val="AA"/>
    <w:qFormat/>
    <w:rsid w:val="00056C9C"/>
    <w:pPr>
      <w:widowControl w:val="0"/>
      <w:suppressAutoHyphens/>
      <w:spacing w:line="100" w:lineRule="atLeast"/>
      <w:ind w:left="3168" w:right="576" w:hanging="2448"/>
    </w:pPr>
    <w:rPr>
      <w:rFonts w:ascii="Times New Roman" w:eastAsia="Arial" w:hAnsi="Times New Roman" w:cs="Times New Roman"/>
      <w:color w:val="000000"/>
      <w:sz w:val="24"/>
      <w:szCs w:val="20"/>
      <w:lang w:eastAsia="ar-SA" w:bidi="hi-IN"/>
    </w:rPr>
  </w:style>
  <w:style w:type="paragraph" w:customStyle="1" w:styleId="MapadoDocumento1">
    <w:name w:val="Mapa do Documento1"/>
    <w:basedOn w:val="LO-Normal"/>
    <w:qFormat/>
    <w:rsid w:val="00056C9C"/>
    <w:pPr>
      <w:overflowPunct w:val="0"/>
      <w:textAlignment w:val="auto"/>
    </w:pPr>
    <w:rPr>
      <w:rFonts w:ascii="Tahoma" w:hAnsi="Tahoma" w:cs="Tahoma"/>
      <w:color w:val="auto"/>
      <w:sz w:val="16"/>
      <w:szCs w:val="16"/>
      <w:lang w:eastAsia="ar-SA"/>
    </w:rPr>
  </w:style>
  <w:style w:type="paragraph" w:customStyle="1" w:styleId="Lista21">
    <w:name w:val="Lista 21"/>
    <w:basedOn w:val="LO-Normal"/>
    <w:qFormat/>
    <w:rsid w:val="00056C9C"/>
    <w:pPr>
      <w:overflowPunct w:val="0"/>
      <w:ind w:left="720" w:hanging="360"/>
      <w:textAlignment w:val="auto"/>
    </w:pPr>
    <w:rPr>
      <w:color w:val="auto"/>
      <w:sz w:val="24"/>
      <w:lang w:eastAsia="ar-SA"/>
    </w:rPr>
  </w:style>
  <w:style w:type="paragraph" w:customStyle="1" w:styleId="Lista31">
    <w:name w:val="Lista 31"/>
    <w:basedOn w:val="LO-Normal"/>
    <w:qFormat/>
    <w:rsid w:val="00056C9C"/>
    <w:pPr>
      <w:overflowPunct w:val="0"/>
      <w:ind w:left="1080" w:hanging="360"/>
      <w:textAlignment w:val="auto"/>
    </w:pPr>
    <w:rPr>
      <w:color w:val="auto"/>
      <w:sz w:val="24"/>
      <w:lang w:eastAsia="ar-SA"/>
    </w:rPr>
  </w:style>
  <w:style w:type="paragraph" w:customStyle="1" w:styleId="Lista41">
    <w:name w:val="Lista 41"/>
    <w:basedOn w:val="LO-Normal"/>
    <w:qFormat/>
    <w:rsid w:val="00056C9C"/>
    <w:pPr>
      <w:overflowPunct w:val="0"/>
      <w:ind w:left="1440" w:hanging="360"/>
      <w:textAlignment w:val="auto"/>
    </w:pPr>
    <w:rPr>
      <w:color w:val="auto"/>
      <w:sz w:val="24"/>
      <w:lang w:eastAsia="ar-SA"/>
    </w:rPr>
  </w:style>
  <w:style w:type="paragraph" w:customStyle="1" w:styleId="Lista51">
    <w:name w:val="Lista 51"/>
    <w:basedOn w:val="LO-Normal"/>
    <w:qFormat/>
    <w:rsid w:val="00056C9C"/>
    <w:pPr>
      <w:overflowPunct w:val="0"/>
      <w:ind w:left="1800" w:hanging="360"/>
      <w:textAlignment w:val="auto"/>
    </w:pPr>
    <w:rPr>
      <w:color w:val="auto"/>
      <w:sz w:val="24"/>
      <w:lang w:eastAsia="ar-SA"/>
    </w:rPr>
  </w:style>
  <w:style w:type="paragraph" w:customStyle="1" w:styleId="Commarcadores21">
    <w:name w:val="Com marcadores 21"/>
    <w:basedOn w:val="LO-Normal"/>
    <w:qFormat/>
    <w:rsid w:val="00056C9C"/>
    <w:pPr>
      <w:overflowPunct w:val="0"/>
      <w:textAlignment w:val="auto"/>
    </w:pPr>
    <w:rPr>
      <w:color w:val="auto"/>
      <w:sz w:val="24"/>
      <w:lang w:eastAsia="ar-SA"/>
    </w:rPr>
  </w:style>
  <w:style w:type="paragraph" w:customStyle="1" w:styleId="Commarcadores31">
    <w:name w:val="Com marcadores 31"/>
    <w:basedOn w:val="LO-Normal"/>
    <w:qFormat/>
    <w:rsid w:val="00056C9C"/>
    <w:pPr>
      <w:overflowPunct w:val="0"/>
      <w:textAlignment w:val="auto"/>
    </w:pPr>
    <w:rPr>
      <w:color w:val="auto"/>
      <w:sz w:val="24"/>
      <w:lang w:eastAsia="ar-SA"/>
    </w:rPr>
  </w:style>
  <w:style w:type="paragraph" w:customStyle="1" w:styleId="Primeirorecuodecorpodetexto1">
    <w:name w:val="Primeiro recuo de corpo de texto1"/>
    <w:basedOn w:val="Corpodetexto10"/>
    <w:qFormat/>
    <w:rsid w:val="00056C9C"/>
    <w:pPr>
      <w:tabs>
        <w:tab w:val="clear" w:pos="2268"/>
      </w:tabs>
      <w:spacing w:after="120" w:line="100" w:lineRule="atLeast"/>
      <w:ind w:firstLine="210"/>
    </w:pPr>
    <w:rPr>
      <w:rFonts w:ascii="Calibri" w:hAnsi="Calibri" w:cs="Calibri"/>
      <w:szCs w:val="22"/>
      <w:lang w:val="pt-BR"/>
    </w:rPr>
  </w:style>
  <w:style w:type="paragraph" w:customStyle="1" w:styleId="Recuodecorpodetexto1">
    <w:name w:val="Recuo de corpo de texto1"/>
    <w:basedOn w:val="LO-Normal"/>
    <w:qFormat/>
    <w:rsid w:val="00056C9C"/>
    <w:pPr>
      <w:overflowPunct w:val="0"/>
      <w:spacing w:after="120"/>
      <w:ind w:left="360"/>
      <w:textAlignment w:val="auto"/>
    </w:pPr>
    <w:rPr>
      <w:color w:val="auto"/>
      <w:sz w:val="24"/>
      <w:lang w:eastAsia="ar-SA"/>
    </w:rPr>
  </w:style>
  <w:style w:type="paragraph" w:customStyle="1" w:styleId="Primeirorecuodecorpodetexto21">
    <w:name w:val="Primeiro recuo de corpo de texto 21"/>
    <w:basedOn w:val="Recuodecorpodetexto1"/>
    <w:qFormat/>
    <w:rsid w:val="00056C9C"/>
    <w:pPr>
      <w:ind w:left="0" w:firstLine="210"/>
    </w:pPr>
  </w:style>
  <w:style w:type="paragraph" w:customStyle="1" w:styleId="WW-Padro12">
    <w:name w:val="WW-Padrão12"/>
    <w:basedOn w:val="LO-Normal"/>
    <w:qFormat/>
    <w:rsid w:val="00056C9C"/>
    <w:rPr>
      <w:lang w:eastAsia="ar-SA"/>
    </w:rPr>
  </w:style>
  <w:style w:type="paragraph" w:customStyle="1" w:styleId="Textodenotaderodap1">
    <w:name w:val="Texto de nota de rodapé1"/>
    <w:basedOn w:val="LO-Normal"/>
    <w:qFormat/>
    <w:rsid w:val="00056C9C"/>
  </w:style>
  <w:style w:type="paragraph" w:customStyle="1" w:styleId="Estilo1">
    <w:name w:val="Estilo1"/>
    <w:basedOn w:val="LO-Normal"/>
    <w:qFormat/>
    <w:rsid w:val="00056C9C"/>
    <w:pPr>
      <w:tabs>
        <w:tab w:val="left" w:pos="-142"/>
      </w:tabs>
      <w:overflowPunct w:val="0"/>
      <w:ind w:left="2410" w:hanging="992"/>
      <w:textAlignment w:val="auto"/>
    </w:pPr>
    <w:rPr>
      <w:color w:val="auto"/>
      <w:sz w:val="24"/>
    </w:rPr>
  </w:style>
  <w:style w:type="paragraph" w:customStyle="1" w:styleId="Textodecomentrio1">
    <w:name w:val="Texto de comentário1"/>
    <w:basedOn w:val="LO-Normal"/>
    <w:qFormat/>
    <w:rsid w:val="00056C9C"/>
  </w:style>
  <w:style w:type="paragraph" w:styleId="Textodecomentrio">
    <w:name w:val="annotation text"/>
    <w:basedOn w:val="LO-normal1"/>
    <w:link w:val="TextodecomentrioChar1"/>
    <w:uiPriority w:val="99"/>
    <w:unhideWhenUsed/>
    <w:qFormat/>
    <w:rsid w:val="00056C9C"/>
    <w:pPr>
      <w:spacing w:before="120" w:after="120"/>
      <w:jc w:val="both"/>
      <w:textAlignment w:val="baseline"/>
    </w:pPr>
    <w:rPr>
      <w:rFonts w:ascii="Calibri" w:hAnsi="Calibri" w:cs="Calibri"/>
      <w:sz w:val="20"/>
      <w:lang w:bidi="en-US"/>
    </w:rPr>
  </w:style>
  <w:style w:type="paragraph" w:styleId="Assuntodocomentrio">
    <w:name w:val="annotation subject"/>
    <w:basedOn w:val="Textodecomentrio1"/>
    <w:next w:val="Textodecomentrio1"/>
    <w:link w:val="AssuntodocomentrioChar1"/>
    <w:qFormat/>
    <w:rsid w:val="00056C9C"/>
    <w:rPr>
      <w:b/>
      <w:bCs/>
    </w:rPr>
  </w:style>
  <w:style w:type="paragraph" w:styleId="CitaoIntensa">
    <w:name w:val="Intense Quote"/>
    <w:basedOn w:val="LO-Normal"/>
    <w:next w:val="LO-Normal"/>
    <w:link w:val="CitaoIntensaChar1"/>
    <w:uiPriority w:val="30"/>
    <w:qFormat/>
    <w:rsid w:val="00056C9C"/>
    <w:pPr>
      <w:pBdr>
        <w:bottom w:val="single" w:sz="4" w:space="4" w:color="808080"/>
      </w:pBdr>
      <w:spacing w:before="120" w:after="120"/>
      <w:ind w:left="1701" w:right="567"/>
    </w:pPr>
    <w:rPr>
      <w:bCs/>
      <w:i/>
      <w:iCs/>
      <w:color w:val="auto"/>
    </w:rPr>
  </w:style>
  <w:style w:type="paragraph" w:customStyle="1" w:styleId="Anexos">
    <w:name w:val="Anexos"/>
    <w:basedOn w:val="383"/>
    <w:link w:val="AnexosChar1"/>
    <w:qFormat/>
    <w:rsid w:val="00056C9C"/>
    <w:pPr>
      <w:spacing w:after="240" w:line="276" w:lineRule="auto"/>
      <w:ind w:left="1418" w:hanging="1418"/>
    </w:pPr>
    <w:rPr>
      <w:b/>
      <w:sz w:val="24"/>
    </w:rPr>
  </w:style>
  <w:style w:type="paragraph" w:customStyle="1" w:styleId="WW-Corpodetexto2">
    <w:name w:val="WW-Corpo de texto 2"/>
    <w:basedOn w:val="LO-Normal"/>
    <w:qFormat/>
    <w:rsid w:val="00056C9C"/>
    <w:pPr>
      <w:overflowPunct w:val="0"/>
      <w:ind w:right="578"/>
      <w:textAlignment w:val="auto"/>
    </w:pPr>
    <w:rPr>
      <w:rFonts w:ascii="Arial" w:hAnsi="Arial" w:cs="Arial"/>
      <w:color w:val="auto"/>
      <w:sz w:val="24"/>
      <w:szCs w:val="20"/>
      <w:lang w:val="en-US"/>
    </w:rPr>
  </w:style>
  <w:style w:type="paragraph" w:customStyle="1" w:styleId="Corpodetexto31">
    <w:name w:val="Corpo de texto 31"/>
    <w:basedOn w:val="LO-Normal"/>
    <w:qFormat/>
    <w:rsid w:val="00056C9C"/>
    <w:pPr>
      <w:overflowPunct w:val="0"/>
      <w:spacing w:before="200" w:after="120" w:line="276" w:lineRule="auto"/>
      <w:textAlignment w:val="auto"/>
    </w:pPr>
    <w:rPr>
      <w:rFonts w:cs="Times New Roman"/>
      <w:color w:val="auto"/>
      <w:sz w:val="16"/>
      <w:szCs w:val="16"/>
      <w:lang w:val="en-US" w:eastAsia="en-US" w:bidi="en-US"/>
    </w:rPr>
  </w:style>
  <w:style w:type="paragraph" w:customStyle="1" w:styleId="Listanvel2">
    <w:name w:val="Lista nível 2"/>
    <w:basedOn w:val="Listavriosnveis"/>
    <w:qFormat/>
    <w:rsid w:val="00056C9C"/>
    <w:pPr>
      <w:suppressAutoHyphens/>
      <w:spacing w:line="100" w:lineRule="atLeast"/>
      <w:ind w:left="993" w:hanging="284"/>
    </w:pPr>
  </w:style>
  <w:style w:type="paragraph" w:customStyle="1" w:styleId="NormalTtulo3">
    <w:name w:val="Normal Título 3"/>
    <w:basedOn w:val="LO-Normal"/>
    <w:qFormat/>
    <w:rsid w:val="00056C9C"/>
    <w:pPr>
      <w:ind w:left="709"/>
    </w:pPr>
  </w:style>
  <w:style w:type="paragraph" w:customStyle="1" w:styleId="Listanvel3">
    <w:name w:val="Lista nível 3"/>
    <w:basedOn w:val="Listanvel2"/>
    <w:qFormat/>
    <w:rsid w:val="00056C9C"/>
    <w:pPr>
      <w:ind w:left="1701" w:hanging="567"/>
    </w:pPr>
  </w:style>
  <w:style w:type="paragraph" w:styleId="ndicedeilustraes">
    <w:name w:val="table of figures"/>
    <w:basedOn w:val="Legenda"/>
    <w:qFormat/>
    <w:rsid w:val="00056C9C"/>
    <w:pPr>
      <w:suppressLineNumbers/>
      <w:spacing w:before="120" w:after="120" w:line="276" w:lineRule="auto"/>
      <w:textAlignment w:val="baseline"/>
    </w:pPr>
    <w:rPr>
      <w:rFonts w:cs="Mangal"/>
      <w:b w:val="0"/>
      <w:bCs w:val="0"/>
      <w:i/>
      <w:iCs/>
      <w:kern w:val="2"/>
      <w:sz w:val="24"/>
      <w:szCs w:val="24"/>
      <w:lang w:val="en-US" w:eastAsia="zh-CN" w:bidi="en-US"/>
    </w:rPr>
  </w:style>
  <w:style w:type="paragraph" w:styleId="Textodenotaderodap">
    <w:name w:val="footnote text"/>
    <w:basedOn w:val="LO-normal1"/>
    <w:link w:val="TextodenotaderodapChar1"/>
    <w:uiPriority w:val="99"/>
    <w:rsid w:val="00056C9C"/>
    <w:pPr>
      <w:suppressLineNumbers/>
      <w:spacing w:before="120" w:after="120" w:line="276" w:lineRule="auto"/>
      <w:ind w:left="339" w:hanging="339"/>
      <w:jc w:val="both"/>
      <w:textAlignment w:val="baseline"/>
    </w:pPr>
    <w:rPr>
      <w:rFonts w:ascii="Calibri" w:hAnsi="Calibri" w:cs="Calibri"/>
      <w:sz w:val="20"/>
      <w:lang w:bidi="en-US"/>
    </w:rPr>
  </w:style>
  <w:style w:type="paragraph" w:customStyle="1" w:styleId="Contedodoquadro">
    <w:name w:val="Conteúdo do quadro"/>
    <w:basedOn w:val="Corpodetexto1"/>
    <w:qFormat/>
    <w:rsid w:val="00056C9C"/>
    <w:pPr>
      <w:spacing w:line="276" w:lineRule="auto"/>
      <w:jc w:val="both"/>
      <w:textAlignment w:val="baseline"/>
    </w:pPr>
    <w:rPr>
      <w:rFonts w:ascii="Calibri" w:hAnsi="Calibri" w:cs="Calibri"/>
      <w:sz w:val="22"/>
      <w:szCs w:val="22"/>
      <w:lang w:bidi="en-US"/>
    </w:rPr>
  </w:style>
  <w:style w:type="paragraph" w:styleId="Recuodecorpodetexto">
    <w:name w:val="Body Text Indent"/>
    <w:basedOn w:val="LO-normal1"/>
    <w:link w:val="RecuodecorpodetextoChar2"/>
    <w:uiPriority w:val="99"/>
    <w:unhideWhenUsed/>
    <w:rsid w:val="00056C9C"/>
    <w:pPr>
      <w:spacing w:before="120" w:after="120" w:line="276" w:lineRule="auto"/>
      <w:ind w:left="283"/>
      <w:jc w:val="both"/>
      <w:textAlignment w:val="baseline"/>
    </w:pPr>
    <w:rPr>
      <w:rFonts w:ascii="Calibri" w:hAnsi="Calibri" w:cs="Calibri"/>
      <w:sz w:val="20"/>
      <w:lang w:val="en-US" w:bidi="en-US"/>
    </w:rPr>
  </w:style>
  <w:style w:type="paragraph" w:styleId="MapadoDocumento">
    <w:name w:val="Document Map"/>
    <w:basedOn w:val="LO-normal1"/>
    <w:link w:val="MapadoDocumentoChar1"/>
    <w:uiPriority w:val="99"/>
    <w:semiHidden/>
    <w:unhideWhenUsed/>
    <w:qFormat/>
    <w:rsid w:val="00056C9C"/>
    <w:pPr>
      <w:spacing w:before="120" w:after="120" w:line="276" w:lineRule="auto"/>
      <w:jc w:val="both"/>
      <w:textAlignment w:val="baseline"/>
    </w:pPr>
    <w:rPr>
      <w:rFonts w:ascii="Tahoma" w:hAnsi="Tahoma" w:cs="Tahoma"/>
      <w:sz w:val="16"/>
      <w:szCs w:val="16"/>
      <w:lang w:val="en-US" w:bidi="en-US"/>
    </w:rPr>
  </w:style>
  <w:style w:type="paragraph" w:customStyle="1" w:styleId="Listanveis">
    <w:name w:val="Lista níveis"/>
    <w:basedOn w:val="Listavriosnveis"/>
    <w:link w:val="ListanveisChar"/>
    <w:qFormat/>
    <w:rsid w:val="00056C9C"/>
    <w:pPr>
      <w:suppressAutoHyphens/>
      <w:spacing w:line="100" w:lineRule="atLeast"/>
    </w:pPr>
  </w:style>
  <w:style w:type="paragraph" w:customStyle="1" w:styleId="Listattulo3">
    <w:name w:val="Lista título 3"/>
    <w:basedOn w:val="Listavriosnveis"/>
    <w:link w:val="Listattulo3Char"/>
    <w:qFormat/>
    <w:rsid w:val="00056C9C"/>
    <w:pPr>
      <w:suppressAutoHyphens/>
      <w:spacing w:line="100" w:lineRule="atLeast"/>
    </w:pPr>
  </w:style>
  <w:style w:type="paragraph" w:customStyle="1" w:styleId="Normalsemespaamento">
    <w:name w:val="Normal sem espaçamento"/>
    <w:basedOn w:val="LO-normal1"/>
    <w:qFormat/>
    <w:rsid w:val="00056C9C"/>
    <w:pPr>
      <w:spacing w:line="276" w:lineRule="auto"/>
      <w:jc w:val="both"/>
      <w:textAlignment w:val="baseline"/>
    </w:pPr>
    <w:rPr>
      <w:rFonts w:ascii="Calibri" w:hAnsi="Calibri" w:cs="Calibri"/>
      <w:kern w:val="2"/>
      <w:sz w:val="22"/>
      <w:lang w:eastAsia="pt-BR"/>
    </w:rPr>
  </w:style>
  <w:style w:type="paragraph" w:customStyle="1" w:styleId="Adendo">
    <w:name w:val="Adendo"/>
    <w:basedOn w:val="Anexos"/>
    <w:link w:val="AdendoChar"/>
    <w:qFormat/>
    <w:rsid w:val="00056C9C"/>
    <w:pPr>
      <w:pageBreakBefore/>
      <w:ind w:left="1276" w:hanging="1276"/>
    </w:pPr>
  </w:style>
  <w:style w:type="paragraph" w:customStyle="1" w:styleId="default0">
    <w:name w:val="default"/>
    <w:basedOn w:val="LO-normal1"/>
    <w:qFormat/>
    <w:rsid w:val="00056C9C"/>
    <w:pPr>
      <w:spacing w:beforeAutospacing="1" w:afterAutospacing="1"/>
    </w:pPr>
    <w:rPr>
      <w:rFonts w:ascii="Times New Roman" w:hAnsi="Times New Roman"/>
      <w:sz w:val="24"/>
      <w:szCs w:val="24"/>
      <w:lang w:eastAsia="pt-BR"/>
    </w:rPr>
  </w:style>
  <w:style w:type="paragraph" w:styleId="CabealhodoSumrio">
    <w:name w:val="TOC Heading"/>
    <w:next w:val="LO-normal1"/>
    <w:uiPriority w:val="39"/>
    <w:unhideWhenUsed/>
    <w:qFormat/>
    <w:rsid w:val="00056C9C"/>
    <w:pPr>
      <w:keepNext/>
      <w:keepLines/>
      <w:spacing w:before="480" w:line="276" w:lineRule="auto"/>
    </w:pPr>
    <w:rPr>
      <w:rFonts w:ascii="Cambria" w:hAnsi="Cambria"/>
      <w:b/>
      <w:bCs/>
      <w:color w:val="365F91"/>
      <w:szCs w:val="28"/>
    </w:rPr>
  </w:style>
  <w:style w:type="paragraph" w:customStyle="1" w:styleId="Textbody">
    <w:name w:val="Text body"/>
    <w:basedOn w:val="Standard"/>
    <w:qFormat/>
    <w:rsid w:val="00D85D77"/>
    <w:pPr>
      <w:ind w:right="576"/>
      <w:jc w:val="both"/>
    </w:pPr>
    <w:rPr>
      <w:rFonts w:ascii="Arial" w:eastAsia="Times New Roman" w:hAnsi="Arial" w:cs="Times New Roman"/>
      <w:color w:val="000000"/>
      <w:sz w:val="20"/>
      <w:szCs w:val="20"/>
      <w:lang w:bidi="ar-SA"/>
    </w:rPr>
  </w:style>
  <w:style w:type="paragraph" w:customStyle="1" w:styleId="Style1">
    <w:name w:val="Style 1"/>
    <w:basedOn w:val="LO-normal1"/>
    <w:qFormat/>
    <w:rsid w:val="009C2512"/>
    <w:pPr>
      <w:spacing w:line="100" w:lineRule="atLeast"/>
    </w:pPr>
    <w:rPr>
      <w:rFonts w:ascii="Times New Roman" w:hAnsi="Times New Roman"/>
      <w:sz w:val="20"/>
      <w:lang w:val="en-US" w:eastAsia="hi-IN"/>
    </w:rPr>
  </w:style>
  <w:style w:type="paragraph" w:customStyle="1" w:styleId="textojustificado">
    <w:name w:val="texto_justificado"/>
    <w:basedOn w:val="LO-normal1"/>
    <w:qFormat/>
    <w:rsid w:val="006D3F65"/>
    <w:pPr>
      <w:spacing w:beforeAutospacing="1" w:afterAutospacing="1"/>
    </w:pPr>
    <w:rPr>
      <w:rFonts w:ascii="Times New Roman" w:hAnsi="Times New Roman"/>
      <w:sz w:val="24"/>
      <w:szCs w:val="24"/>
      <w:lang w:eastAsia="pt-BR"/>
    </w:rPr>
  </w:style>
  <w:style w:type="paragraph" w:customStyle="1" w:styleId="textocitao">
    <w:name w:val="texto_citação"/>
    <w:basedOn w:val="LO-normal1"/>
    <w:qFormat/>
    <w:rsid w:val="00350142"/>
    <w:pPr>
      <w:spacing w:beforeAutospacing="1" w:afterAutospacing="1"/>
    </w:pPr>
    <w:rPr>
      <w:rFonts w:ascii="Times New Roman" w:hAnsi="Times New Roman"/>
      <w:sz w:val="24"/>
      <w:szCs w:val="24"/>
      <w:lang w:eastAsia="pt-BR"/>
    </w:rPr>
  </w:style>
  <w:style w:type="paragraph" w:customStyle="1" w:styleId="N1111">
    <w:name w:val="N 1.1.1.1"/>
    <w:basedOn w:val="LO-normal1"/>
    <w:link w:val="N1111Char"/>
    <w:qFormat/>
    <w:rsid w:val="007A6E96"/>
    <w:pPr>
      <w:spacing w:before="240" w:after="240"/>
      <w:ind w:left="567"/>
      <w:jc w:val="both"/>
    </w:pPr>
    <w:rPr>
      <w:rFonts w:ascii="Arial" w:eastAsiaTheme="minorHAnsi" w:hAnsi="Arial" w:cs="Arial"/>
      <w:sz w:val="24"/>
      <w:szCs w:val="22"/>
      <w:lang w:eastAsia="en-US"/>
    </w:rPr>
  </w:style>
  <w:style w:type="paragraph" w:customStyle="1" w:styleId="LO-normal0">
    <w:name w:val="LO-normal"/>
    <w:qFormat/>
    <w:rsid w:val="002372DA"/>
    <w:pPr>
      <w:suppressAutoHyphens/>
    </w:pPr>
    <w:rPr>
      <w:rFonts w:ascii="Times New Roman" w:eastAsia="NSimSun" w:hAnsi="Times New Roman" w:cs="Arial Unicode MS"/>
      <w:sz w:val="20"/>
      <w:szCs w:val="20"/>
      <w:lang w:eastAsia="zh-CN" w:bidi="hi-IN"/>
    </w:rPr>
  </w:style>
  <w:style w:type="paragraph" w:customStyle="1" w:styleId="Footnote">
    <w:name w:val="Footnote"/>
    <w:basedOn w:val="Standard"/>
    <w:qFormat/>
    <w:rsid w:val="0064726B"/>
    <w:pPr>
      <w:jc w:val="both"/>
    </w:pPr>
    <w:rPr>
      <w:rFonts w:eastAsia="Times New Roman" w:cs="F"/>
      <w:spacing w:val="-3"/>
      <w:kern w:val="0"/>
      <w:szCs w:val="22"/>
      <w:lang w:eastAsia="en-US" w:bidi="ar-SA"/>
    </w:rPr>
  </w:style>
  <w:style w:type="paragraph" w:customStyle="1" w:styleId="Subttulo2">
    <w:name w:val="Subtítulo 2"/>
    <w:basedOn w:val="Standard"/>
    <w:next w:val="Standard"/>
    <w:autoRedefine/>
    <w:qFormat/>
    <w:rsid w:val="0064726B"/>
    <w:pPr>
      <w:tabs>
        <w:tab w:val="right" w:pos="9356"/>
      </w:tabs>
      <w:jc w:val="center"/>
    </w:pPr>
    <w:rPr>
      <w:rFonts w:ascii="Calibri" w:eastAsia="Calibri" w:hAnsi="Calibri" w:cs="Arial"/>
      <w:b/>
      <w:bCs/>
      <w:kern w:val="0"/>
      <w:sz w:val="22"/>
      <w:szCs w:val="22"/>
      <w:lang w:bidi="ar-SA"/>
    </w:rPr>
  </w:style>
  <w:style w:type="paragraph" w:styleId="Commarcadores3">
    <w:name w:val="List Bullet 3"/>
    <w:basedOn w:val="Standard"/>
    <w:autoRedefine/>
    <w:qFormat/>
    <w:rsid w:val="0064726B"/>
    <w:pPr>
      <w:widowControl/>
      <w:tabs>
        <w:tab w:val="left" w:pos="203"/>
      </w:tabs>
      <w:spacing w:after="120"/>
      <w:ind w:left="851"/>
      <w:jc w:val="both"/>
    </w:pPr>
    <w:rPr>
      <w:rFonts w:eastAsia="Times New Roman" w:cs="Times New Roman"/>
      <w:iCs/>
      <w:color w:val="000000"/>
      <w:kern w:val="0"/>
      <w:lang w:bidi="ar-SA"/>
    </w:rPr>
  </w:style>
  <w:style w:type="paragraph" w:customStyle="1" w:styleId="Outline">
    <w:name w:val="Outline"/>
    <w:basedOn w:val="Standard"/>
    <w:qFormat/>
    <w:rsid w:val="0064726B"/>
    <w:pPr>
      <w:widowControl/>
      <w:spacing w:before="240"/>
    </w:pPr>
    <w:rPr>
      <w:rFonts w:eastAsia="Times New Roman" w:cs="Times New Roman"/>
      <w:szCs w:val="20"/>
      <w:lang w:val="en-US" w:eastAsia="en-US" w:bidi="ar-SA"/>
    </w:rPr>
  </w:style>
  <w:style w:type="paragraph" w:customStyle="1" w:styleId="aparagraphs">
    <w:name w:val="(a) paragraphs"/>
    <w:next w:val="Standard"/>
    <w:qFormat/>
    <w:rsid w:val="0064726B"/>
    <w:pPr>
      <w:suppressAutoHyphens/>
      <w:spacing w:before="120" w:after="120"/>
      <w:jc w:val="both"/>
      <w:textAlignment w:val="baseline"/>
    </w:pPr>
    <w:rPr>
      <w:rFonts w:ascii="Times New Roman" w:eastAsia="Times New Roman" w:hAnsi="Times New Roman" w:cs="Times New Roman"/>
      <w:sz w:val="24"/>
      <w:szCs w:val="20"/>
      <w:lang w:val="es-ES_tradnl" w:eastAsia="en-US" w:bidi="hi-IN"/>
    </w:rPr>
  </w:style>
  <w:style w:type="paragraph" w:customStyle="1" w:styleId="TableParagraph">
    <w:name w:val="Table Paragraph"/>
    <w:basedOn w:val="LO-normal1"/>
    <w:uiPriority w:val="1"/>
    <w:qFormat/>
    <w:rsid w:val="003166A9"/>
    <w:pPr>
      <w:widowControl w:val="0"/>
    </w:pPr>
    <w:rPr>
      <w:rFonts w:ascii="Verdana" w:eastAsia="Verdana" w:hAnsi="Verdana" w:cs="Verdana"/>
      <w:sz w:val="22"/>
      <w:szCs w:val="22"/>
      <w:lang w:val="pt-PT" w:eastAsia="en-US"/>
    </w:rPr>
  </w:style>
  <w:style w:type="numbering" w:customStyle="1" w:styleId="Semlista1">
    <w:name w:val="Sem lista1"/>
    <w:uiPriority w:val="99"/>
    <w:semiHidden/>
    <w:unhideWhenUsed/>
    <w:qFormat/>
    <w:rsid w:val="00056C9C"/>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uiPriority w:val="2"/>
    <w:qFormat/>
    <w:tblPr>
      <w:tblCellMar>
        <w:top w:w="0" w:type="dxa"/>
        <w:left w:w="0" w:type="dxa"/>
        <w:bottom w:w="0" w:type="dxa"/>
        <w:right w:w="0" w:type="dxa"/>
      </w:tblCellMar>
    </w:tblPr>
  </w:style>
  <w:style w:type="table" w:styleId="Tabelacomgrade">
    <w:name w:val="Table Grid"/>
    <w:basedOn w:val="Tabelanormal"/>
    <w:uiPriority w:val="59"/>
    <w:rsid w:val="00056C9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6"/>
    <w:tblPr>
      <w:tblStyleRowBandSize w:val="1"/>
      <w:tblStyleColBandSize w:val="1"/>
      <w:tblCellMar>
        <w:top w:w="113" w:type="dxa"/>
        <w:left w:w="108" w:type="dxa"/>
        <w:bottom w:w="113" w:type="dxa"/>
        <w:right w:w="108" w:type="dxa"/>
      </w:tblCellMar>
    </w:tblPr>
  </w:style>
  <w:style w:type="table" w:customStyle="1" w:styleId="a0">
    <w:basedOn w:val="TableNormal6"/>
    <w:tblPr>
      <w:tblStyleRowBandSize w:val="1"/>
      <w:tblStyleColBandSize w:val="1"/>
      <w:tblCellMar>
        <w:left w:w="108" w:type="dxa"/>
        <w:right w:w="108" w:type="dxa"/>
      </w:tblCellMar>
    </w:tblPr>
  </w:style>
  <w:style w:type="table" w:customStyle="1" w:styleId="a1">
    <w:basedOn w:val="TableNormal6"/>
    <w:tblPr>
      <w:tblStyleRowBandSize w:val="1"/>
      <w:tblStyleColBandSize w:val="1"/>
      <w:tblCellMar>
        <w:left w:w="108" w:type="dxa"/>
        <w:right w:w="108" w:type="dxa"/>
      </w:tblCellMar>
    </w:tblPr>
  </w:style>
  <w:style w:type="table" w:customStyle="1" w:styleId="a2">
    <w:basedOn w:val="TableNormal6"/>
    <w:tblPr>
      <w:tblStyleRowBandSize w:val="1"/>
      <w:tblStyleColBandSize w:val="1"/>
      <w:tblCellMar>
        <w:top w:w="100" w:type="dxa"/>
        <w:left w:w="100" w:type="dxa"/>
        <w:bottom w:w="100" w:type="dxa"/>
        <w:right w:w="100" w:type="dxa"/>
      </w:tblCellMar>
    </w:tblPr>
  </w:style>
  <w:style w:type="table" w:customStyle="1" w:styleId="a3">
    <w:basedOn w:val="TableNormal6"/>
    <w:tblPr>
      <w:tblStyleRowBandSize w:val="1"/>
      <w:tblStyleColBandSize w:val="1"/>
      <w:tblCellMar>
        <w:top w:w="100" w:type="dxa"/>
        <w:left w:w="100" w:type="dxa"/>
        <w:bottom w:w="100" w:type="dxa"/>
        <w:right w:w="100" w:type="dxa"/>
      </w:tblCellMar>
    </w:tblPr>
  </w:style>
  <w:style w:type="table" w:customStyle="1" w:styleId="a4">
    <w:basedOn w:val="TableNormal6"/>
    <w:tblPr>
      <w:tblStyleRowBandSize w:val="1"/>
      <w:tblStyleColBandSize w:val="1"/>
      <w:tblCellMar>
        <w:top w:w="100" w:type="dxa"/>
        <w:left w:w="100" w:type="dxa"/>
        <w:bottom w:w="100" w:type="dxa"/>
        <w:right w:w="100" w:type="dxa"/>
      </w:tblCellMar>
    </w:tblPr>
  </w:style>
  <w:style w:type="table" w:customStyle="1" w:styleId="a5">
    <w:basedOn w:val="TableNormal6"/>
    <w:tblPr>
      <w:tblStyleRowBandSize w:val="1"/>
      <w:tblStyleColBandSize w:val="1"/>
      <w:tblCellMar>
        <w:top w:w="100" w:type="dxa"/>
        <w:left w:w="100" w:type="dxa"/>
        <w:bottom w:w="100" w:type="dxa"/>
        <w:right w:w="100" w:type="dxa"/>
      </w:tblCellMar>
    </w:tblPr>
  </w:style>
  <w:style w:type="table" w:customStyle="1" w:styleId="a6">
    <w:basedOn w:val="TableNormal6"/>
    <w:tblPr>
      <w:tblStyleRowBandSize w:val="1"/>
      <w:tblStyleColBandSize w:val="1"/>
      <w:tblCellMar>
        <w:top w:w="100" w:type="dxa"/>
        <w:left w:w="100" w:type="dxa"/>
        <w:bottom w:w="100" w:type="dxa"/>
        <w:right w:w="100" w:type="dxa"/>
      </w:tblCellMar>
    </w:tblPr>
  </w:style>
  <w:style w:type="table" w:customStyle="1" w:styleId="a7">
    <w:basedOn w:val="TableNormal6"/>
    <w:tblPr>
      <w:tblStyleRowBandSize w:val="1"/>
      <w:tblStyleColBandSize w:val="1"/>
      <w:tblCellMar>
        <w:left w:w="108" w:type="dxa"/>
        <w:right w:w="108" w:type="dxa"/>
      </w:tblCellMar>
    </w:tblPr>
  </w:style>
  <w:style w:type="table" w:customStyle="1" w:styleId="a8">
    <w:basedOn w:val="TableNormal6"/>
    <w:tblPr>
      <w:tblStyleRowBandSize w:val="1"/>
      <w:tblStyleColBandSize w:val="1"/>
      <w:tblCellMar>
        <w:left w:w="108" w:type="dxa"/>
        <w:right w:w="108" w:type="dxa"/>
      </w:tblCellMar>
    </w:tblPr>
  </w:style>
  <w:style w:type="table" w:customStyle="1" w:styleId="a9">
    <w:basedOn w:val="TableNormal4"/>
    <w:tblPr>
      <w:tblStyleRowBandSize w:val="1"/>
      <w:tblStyleColBandSize w:val="1"/>
      <w:tblCellMar>
        <w:top w:w="113" w:type="dxa"/>
        <w:left w:w="108" w:type="dxa"/>
        <w:bottom w:w="113" w:type="dxa"/>
        <w:right w:w="108" w:type="dxa"/>
      </w:tblCellMar>
    </w:tblPr>
  </w:style>
  <w:style w:type="table" w:customStyle="1" w:styleId="ab">
    <w:basedOn w:val="TableNormal4"/>
    <w:tblPr>
      <w:tblStyleRowBandSize w:val="1"/>
      <w:tblStyleColBandSize w:val="1"/>
      <w:tblCellMar>
        <w:top w:w="15" w:type="dxa"/>
        <w:left w:w="15" w:type="dxa"/>
        <w:bottom w:w="15" w:type="dxa"/>
        <w:right w:w="15" w:type="dxa"/>
      </w:tblCellMar>
    </w:tblPr>
  </w:style>
  <w:style w:type="table" w:customStyle="1" w:styleId="ac">
    <w:basedOn w:val="TableNormal4"/>
    <w:tblPr>
      <w:tblStyleRowBandSize w:val="1"/>
      <w:tblStyleColBandSize w:val="1"/>
      <w:tblCellMar>
        <w:top w:w="15" w:type="dxa"/>
        <w:left w:w="15" w:type="dxa"/>
        <w:bottom w:w="15" w:type="dxa"/>
        <w:right w:w="15" w:type="dxa"/>
      </w:tblCellMar>
    </w:tblPr>
  </w:style>
  <w:style w:type="table" w:customStyle="1" w:styleId="ad">
    <w:basedOn w:val="TableNormal4"/>
    <w:tblPr>
      <w:tblStyleRowBandSize w:val="1"/>
      <w:tblStyleColBandSize w:val="1"/>
      <w:tblCellMar>
        <w:top w:w="100" w:type="dxa"/>
        <w:left w:w="100" w:type="dxa"/>
        <w:bottom w:w="100" w:type="dxa"/>
        <w:right w:w="100" w:type="dxa"/>
      </w:tblCellMar>
    </w:tblPr>
  </w:style>
  <w:style w:type="table" w:customStyle="1" w:styleId="ae">
    <w:basedOn w:val="TableNormal4"/>
    <w:tblPr>
      <w:tblStyleRowBandSize w:val="1"/>
      <w:tblStyleColBandSize w:val="1"/>
      <w:tblCellMar>
        <w:top w:w="100" w:type="dxa"/>
        <w:left w:w="100" w:type="dxa"/>
        <w:bottom w:w="100" w:type="dxa"/>
        <w:right w:w="100" w:type="dxa"/>
      </w:tblCellMar>
    </w:tblPr>
  </w:style>
  <w:style w:type="table" w:customStyle="1" w:styleId="af">
    <w:basedOn w:val="TableNormal4"/>
    <w:tblPr>
      <w:tblStyleRowBandSize w:val="1"/>
      <w:tblStyleColBandSize w:val="1"/>
      <w:tblCellMar>
        <w:left w:w="108" w:type="dxa"/>
        <w:right w:w="108" w:type="dxa"/>
      </w:tblCellMar>
    </w:tblPr>
  </w:style>
  <w:style w:type="table" w:customStyle="1" w:styleId="af0">
    <w:basedOn w:val="TableNormal4"/>
    <w:tblPr>
      <w:tblStyleRowBandSize w:val="1"/>
      <w:tblStyleColBandSize w:val="1"/>
      <w:tblCellMar>
        <w:left w:w="108" w:type="dxa"/>
        <w:right w:w="108" w:type="dxa"/>
      </w:tblCellMar>
    </w:tblPr>
  </w:style>
  <w:style w:type="table" w:customStyle="1" w:styleId="af1">
    <w:basedOn w:val="TableNormal4"/>
    <w:tblPr>
      <w:tblStyleRowBandSize w:val="1"/>
      <w:tblStyleColBandSize w:val="1"/>
      <w:tblCellMar>
        <w:top w:w="113" w:type="dxa"/>
        <w:left w:w="108" w:type="dxa"/>
        <w:bottom w:w="113" w:type="dxa"/>
        <w:right w:w="108" w:type="dxa"/>
      </w:tblCellMar>
    </w:tblPr>
  </w:style>
  <w:style w:type="table" w:customStyle="1" w:styleId="af2">
    <w:basedOn w:val="TableNormal4"/>
    <w:tblPr>
      <w:tblStyleRowBandSize w:val="1"/>
      <w:tblStyleColBandSize w:val="1"/>
      <w:tblCellMar>
        <w:top w:w="15" w:type="dxa"/>
        <w:left w:w="15" w:type="dxa"/>
        <w:bottom w:w="15" w:type="dxa"/>
        <w:right w:w="15" w:type="dxa"/>
      </w:tblCellMar>
    </w:tblPr>
  </w:style>
  <w:style w:type="table" w:customStyle="1" w:styleId="af3">
    <w:basedOn w:val="TableNormal4"/>
    <w:tblPr>
      <w:tblStyleRowBandSize w:val="1"/>
      <w:tblStyleColBandSize w:val="1"/>
      <w:tblCellMar>
        <w:top w:w="15" w:type="dxa"/>
        <w:left w:w="15" w:type="dxa"/>
        <w:bottom w:w="15" w:type="dxa"/>
        <w:right w:w="15" w:type="dxa"/>
      </w:tblCellMar>
    </w:tblPr>
  </w:style>
  <w:style w:type="table" w:customStyle="1" w:styleId="af4">
    <w:basedOn w:val="TableNormal4"/>
    <w:tblPr>
      <w:tblStyleRowBandSize w:val="1"/>
      <w:tblStyleColBandSize w:val="1"/>
      <w:tblCellMar>
        <w:top w:w="28" w:type="dxa"/>
        <w:left w:w="103" w:type="dxa"/>
        <w:bottom w:w="28" w:type="dxa"/>
        <w:right w:w="108" w:type="dxa"/>
      </w:tblCellMar>
    </w:tblPr>
  </w:style>
  <w:style w:type="table" w:customStyle="1" w:styleId="af5">
    <w:basedOn w:val="TableNormal4"/>
    <w:tblPr>
      <w:tblStyleRowBandSize w:val="1"/>
      <w:tblStyleColBandSize w:val="1"/>
      <w:tblCellMar>
        <w:left w:w="65" w:type="dxa"/>
        <w:right w:w="70" w:type="dxa"/>
      </w:tblCellMar>
    </w:tblPr>
  </w:style>
  <w:style w:type="table" w:customStyle="1" w:styleId="af6">
    <w:basedOn w:val="TableNormal4"/>
    <w:tblPr>
      <w:tblStyleRowBandSize w:val="1"/>
      <w:tblStyleColBandSize w:val="1"/>
      <w:tblCellMar>
        <w:left w:w="115" w:type="dxa"/>
        <w:right w:w="115" w:type="dxa"/>
      </w:tblCellMar>
    </w:tblPr>
  </w:style>
  <w:style w:type="table" w:customStyle="1" w:styleId="af7">
    <w:basedOn w:val="TableNormal4"/>
    <w:tblPr>
      <w:tblStyleRowBandSize w:val="1"/>
      <w:tblStyleColBandSize w:val="1"/>
      <w:tblCellMar>
        <w:left w:w="65" w:type="dxa"/>
        <w:right w:w="70" w:type="dxa"/>
      </w:tblCellMar>
    </w:tblPr>
  </w:style>
  <w:style w:type="table" w:customStyle="1" w:styleId="af8">
    <w:basedOn w:val="TableNormal4"/>
    <w:tblPr>
      <w:tblStyleRowBandSize w:val="1"/>
      <w:tblStyleColBandSize w:val="1"/>
      <w:tblCellMar>
        <w:left w:w="65" w:type="dxa"/>
        <w:right w:w="70" w:type="dxa"/>
      </w:tblCellMar>
    </w:tblPr>
  </w:style>
  <w:style w:type="table" w:customStyle="1" w:styleId="af9">
    <w:basedOn w:val="TableNormal4"/>
    <w:tblPr>
      <w:tblStyleRowBandSize w:val="1"/>
      <w:tblStyleColBandSize w:val="1"/>
      <w:tblCellMar>
        <w:left w:w="65" w:type="dxa"/>
        <w:right w:w="70" w:type="dxa"/>
      </w:tblCellMar>
    </w:tblPr>
  </w:style>
  <w:style w:type="table" w:customStyle="1" w:styleId="afa">
    <w:basedOn w:val="TableNormal4"/>
    <w:tblPr>
      <w:tblStyleRowBandSize w:val="1"/>
      <w:tblStyleColBandSize w:val="1"/>
      <w:tblCellMar>
        <w:left w:w="115" w:type="dxa"/>
        <w:right w:w="115" w:type="dxa"/>
      </w:tblCellMar>
    </w:tblPr>
  </w:style>
  <w:style w:type="table" w:customStyle="1" w:styleId="afb">
    <w:basedOn w:val="TableNormal4"/>
    <w:tblPr>
      <w:tblStyleRowBandSize w:val="1"/>
      <w:tblStyleColBandSize w:val="1"/>
      <w:tblCellMar>
        <w:top w:w="113" w:type="dxa"/>
        <w:left w:w="108" w:type="dxa"/>
        <w:bottom w:w="113" w:type="dxa"/>
        <w:right w:w="108" w:type="dxa"/>
      </w:tblCellMar>
    </w:tblPr>
  </w:style>
  <w:style w:type="table" w:customStyle="1" w:styleId="afc">
    <w:basedOn w:val="TableNormal4"/>
    <w:tblPr>
      <w:tblStyleRowBandSize w:val="1"/>
      <w:tblStyleColBandSize w:val="1"/>
      <w:tblCellMar>
        <w:left w:w="108" w:type="dxa"/>
        <w:right w:w="108" w:type="dxa"/>
      </w:tblCellMar>
    </w:tblPr>
  </w:style>
  <w:style w:type="table" w:customStyle="1" w:styleId="afd">
    <w:basedOn w:val="TableNormal4"/>
    <w:tblPr>
      <w:tblStyleRowBandSize w:val="1"/>
      <w:tblStyleColBandSize w:val="1"/>
      <w:tblCellMar>
        <w:left w:w="108" w:type="dxa"/>
        <w:right w:w="108" w:type="dxa"/>
      </w:tblCellMar>
    </w:tblPr>
  </w:style>
  <w:style w:type="table" w:customStyle="1" w:styleId="afe">
    <w:basedOn w:val="TableNormal4"/>
    <w:tblPr>
      <w:tblStyleRowBandSize w:val="1"/>
      <w:tblStyleColBandSize w:val="1"/>
      <w:tblCellMar>
        <w:top w:w="15" w:type="dxa"/>
        <w:left w:w="15" w:type="dxa"/>
        <w:bottom w:w="15" w:type="dxa"/>
        <w:right w:w="15" w:type="dxa"/>
      </w:tblCellMar>
    </w:tblPr>
  </w:style>
  <w:style w:type="table" w:customStyle="1" w:styleId="aff">
    <w:basedOn w:val="TableNormal4"/>
    <w:tblPr>
      <w:tblStyleRowBandSize w:val="1"/>
      <w:tblStyleColBandSize w:val="1"/>
      <w:tblCellMar>
        <w:top w:w="28" w:type="dxa"/>
        <w:left w:w="103" w:type="dxa"/>
        <w:bottom w:w="28" w:type="dxa"/>
        <w:right w:w="108" w:type="dxa"/>
      </w:tblCellMar>
    </w:tblPr>
  </w:style>
  <w:style w:type="table" w:customStyle="1" w:styleId="aff0">
    <w:basedOn w:val="TableNormal4"/>
    <w:tblPr>
      <w:tblStyleRowBandSize w:val="1"/>
      <w:tblStyleColBandSize w:val="1"/>
    </w:tblPr>
  </w:style>
  <w:style w:type="table" w:customStyle="1" w:styleId="aff1">
    <w:basedOn w:val="TableNormal4"/>
    <w:tblPr>
      <w:tblStyleRowBandSize w:val="1"/>
      <w:tblStyleColBandSize w:val="1"/>
      <w:tblCellMar>
        <w:left w:w="115" w:type="dxa"/>
        <w:right w:w="115" w:type="dxa"/>
      </w:tblCellMar>
    </w:tblPr>
  </w:style>
  <w:style w:type="table" w:customStyle="1" w:styleId="aff2">
    <w:basedOn w:val="TableNormal4"/>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f3">
    <w:basedOn w:val="TableNormal4"/>
    <w:tblPr>
      <w:tblStyleRowBandSize w:val="1"/>
      <w:tblStyleColBandSize w:val="1"/>
      <w:tblCellMar>
        <w:left w:w="108" w:type="dxa"/>
        <w:right w:w="108" w:type="dxa"/>
      </w:tblCellMar>
    </w:tblPr>
  </w:style>
  <w:style w:type="table" w:customStyle="1" w:styleId="aff4">
    <w:basedOn w:val="TableNormal4"/>
    <w:tblPr>
      <w:tblStyleRowBandSize w:val="1"/>
      <w:tblStyleColBandSize w:val="1"/>
      <w:tblCellMar>
        <w:left w:w="108" w:type="dxa"/>
        <w:right w:w="108" w:type="dxa"/>
      </w:tblCellMar>
    </w:tblPr>
  </w:style>
  <w:style w:type="table" w:customStyle="1" w:styleId="aff5">
    <w:basedOn w:val="TableNormal1"/>
    <w:tblPr>
      <w:tblStyleRowBandSize w:val="1"/>
      <w:tblStyleColBandSize w:val="1"/>
      <w:tblCellMar>
        <w:top w:w="113" w:type="dxa"/>
        <w:left w:w="108" w:type="dxa"/>
        <w:bottom w:w="113" w:type="dxa"/>
        <w:right w:w="108" w:type="dxa"/>
      </w:tblCellMar>
    </w:tblPr>
  </w:style>
  <w:style w:type="table" w:customStyle="1" w:styleId="aff6">
    <w:basedOn w:val="TableNormal1"/>
    <w:tblPr>
      <w:tblStyleRowBandSize w:val="1"/>
      <w:tblStyleColBandSize w:val="1"/>
      <w:tblCellMar>
        <w:top w:w="0" w:type="dxa"/>
        <w:left w:w="108" w:type="dxa"/>
        <w:bottom w:w="0" w:type="dxa"/>
        <w:right w:w="108" w:type="dxa"/>
      </w:tblCellMar>
    </w:tblPr>
  </w:style>
  <w:style w:type="table" w:customStyle="1" w:styleId="aff7">
    <w:basedOn w:val="TableNormal1"/>
    <w:tblPr>
      <w:tblStyleRowBandSize w:val="1"/>
      <w:tblStyleColBandSize w:val="1"/>
      <w:tblCellMar>
        <w:top w:w="0" w:type="dxa"/>
        <w:left w:w="108" w:type="dxa"/>
        <w:bottom w:w="0" w:type="dxa"/>
        <w:right w:w="108" w:type="dxa"/>
      </w:tblCellMar>
    </w:tblPr>
  </w:style>
  <w:style w:type="table" w:customStyle="1" w:styleId="aff8">
    <w:basedOn w:val="TableNormal1"/>
    <w:tblPr>
      <w:tblStyleRowBandSize w:val="1"/>
      <w:tblStyleColBandSize w:val="1"/>
      <w:tblCellMar>
        <w:top w:w="15" w:type="dxa"/>
        <w:left w:w="15" w:type="dxa"/>
        <w:bottom w:w="15" w:type="dxa"/>
        <w:right w:w="15" w:type="dxa"/>
      </w:tblCellMar>
    </w:tblPr>
  </w:style>
  <w:style w:type="table" w:customStyle="1" w:styleId="aff9">
    <w:basedOn w:val="TableNormal1"/>
    <w:tblPr>
      <w:tblStyleRowBandSize w:val="1"/>
      <w:tblStyleColBandSize w:val="1"/>
      <w:tblCellMar>
        <w:top w:w="28" w:type="dxa"/>
        <w:left w:w="103" w:type="dxa"/>
        <w:bottom w:w="28" w:type="dxa"/>
        <w:right w:w="108" w:type="dxa"/>
      </w:tblCellMar>
    </w:tblPr>
  </w:style>
  <w:style w:type="table" w:customStyle="1" w:styleId="affa">
    <w:basedOn w:val="TableNormal1"/>
    <w:tblPr>
      <w:tblStyleRowBandSize w:val="1"/>
      <w:tblStyleColBandSize w:val="1"/>
      <w:tblCellMar>
        <w:top w:w="0" w:type="dxa"/>
        <w:left w:w="0" w:type="dxa"/>
        <w:bottom w:w="0" w:type="dxa"/>
        <w:right w:w="0" w:type="dxa"/>
      </w:tblCellMar>
    </w:tblPr>
  </w:style>
  <w:style w:type="table" w:customStyle="1" w:styleId="affb">
    <w:basedOn w:val="TableNormal1"/>
    <w:tblPr>
      <w:tblStyleRowBandSize w:val="1"/>
      <w:tblStyleColBandSize w:val="1"/>
      <w:tblCellMar>
        <w:top w:w="0" w:type="dxa"/>
        <w:left w:w="115" w:type="dxa"/>
        <w:bottom w:w="0" w:type="dxa"/>
        <w:right w:w="115" w:type="dxa"/>
      </w:tblCellMar>
    </w:tblPr>
  </w:style>
  <w:style w:type="table" w:customStyle="1" w:styleId="affc">
    <w:basedOn w:val="TableNormal1"/>
    <w:rPr>
      <w:rFonts w:ascii="Calibri" w:eastAsia="Calibri" w:hAnsi="Calibri" w:cs="Calibri"/>
    </w:rPr>
    <w:tblPr>
      <w:tblStyleRowBandSize w:val="1"/>
      <w:tblStyleColBandSize w:val="1"/>
      <w:tblCellMar>
        <w:left w:w="36" w:type="dxa"/>
        <w:right w:w="36" w:type="dxa"/>
      </w:tblCellMar>
    </w:tblPr>
  </w:style>
  <w:style w:type="table" w:customStyle="1" w:styleId="affd">
    <w:basedOn w:val="TableNormal1"/>
    <w:tblPr>
      <w:tblStyleRowBandSize w:val="1"/>
      <w:tblStyleColBandSize w:val="1"/>
      <w:tblCellMar>
        <w:top w:w="0" w:type="dxa"/>
        <w:left w:w="108" w:type="dxa"/>
        <w:bottom w:w="0" w:type="dxa"/>
        <w:right w:w="108" w:type="dxa"/>
      </w:tblCellMar>
    </w:tblPr>
  </w:style>
  <w:style w:type="table" w:customStyle="1" w:styleId="affe">
    <w:basedOn w:val="TableNormal1"/>
    <w:tblPr>
      <w:tblStyleRowBandSize w:val="1"/>
      <w:tblStyleColBandSize w:val="1"/>
      <w:tblCellMar>
        <w:top w:w="0" w:type="dxa"/>
        <w:left w:w="108" w:type="dxa"/>
        <w:bottom w:w="0" w:type="dxa"/>
        <w:right w:w="108" w:type="dxa"/>
      </w:tblCellMar>
    </w:tblPr>
  </w:style>
  <w:style w:type="paragraph" w:styleId="Subttulo">
    <w:name w:val="Subtitle"/>
    <w:basedOn w:val="Normal"/>
    <w:next w:val="Normal"/>
    <w:uiPriority w:val="11"/>
    <w:qFormat/>
    <w:pPr>
      <w:keepNext/>
      <w:spacing w:before="240" w:after="120"/>
      <w:jc w:val="center"/>
    </w:pPr>
    <w:rPr>
      <w:rFonts w:ascii="Arial" w:eastAsia="Arial" w:hAnsi="Arial" w:cs="Arial"/>
      <w:i/>
      <w:iCs/>
      <w:sz w:val="28"/>
      <w:szCs w:val="28"/>
    </w:rPr>
  </w:style>
  <w:style w:type="table" w:customStyle="1" w:styleId="afff">
    <w:basedOn w:val="TableNormal1"/>
    <w:tblPr>
      <w:tblStyleRowBandSize w:val="1"/>
      <w:tblStyleColBandSize w:val="1"/>
      <w:tblCellMar>
        <w:top w:w="113" w:type="dxa"/>
        <w:left w:w="108" w:type="dxa"/>
        <w:bottom w:w="113" w:type="dxa"/>
        <w:right w:w="108" w:type="dxa"/>
      </w:tblCellMar>
    </w:tblPr>
  </w:style>
  <w:style w:type="table" w:customStyle="1" w:styleId="afff0">
    <w:basedOn w:val="TableNormal1"/>
    <w:tblPr>
      <w:tblStyleRowBandSize w:val="1"/>
      <w:tblStyleColBandSize w:val="1"/>
      <w:tblCellMar>
        <w:top w:w="0" w:type="dxa"/>
        <w:left w:w="108" w:type="dxa"/>
        <w:bottom w:w="0" w:type="dxa"/>
        <w:right w:w="108" w:type="dxa"/>
      </w:tblCellMar>
    </w:tblPr>
  </w:style>
  <w:style w:type="table" w:customStyle="1" w:styleId="afff1">
    <w:basedOn w:val="TableNormal1"/>
    <w:tblPr>
      <w:tblStyleRowBandSize w:val="1"/>
      <w:tblStyleColBandSize w:val="1"/>
      <w:tblCellMar>
        <w:top w:w="0" w:type="dxa"/>
        <w:left w:w="108" w:type="dxa"/>
        <w:bottom w:w="0" w:type="dxa"/>
        <w:right w:w="108" w:type="dxa"/>
      </w:tblCellMar>
    </w:tblPr>
  </w:style>
  <w:style w:type="table" w:customStyle="1" w:styleId="afff2">
    <w:basedOn w:val="TableNormal1"/>
    <w:tblPr>
      <w:tblStyleRowBandSize w:val="1"/>
      <w:tblStyleColBandSize w:val="1"/>
      <w:tblCellMar>
        <w:top w:w="15" w:type="dxa"/>
        <w:left w:w="15" w:type="dxa"/>
        <w:bottom w:w="15" w:type="dxa"/>
        <w:right w:w="15" w:type="dxa"/>
      </w:tblCellMar>
    </w:tblPr>
  </w:style>
  <w:style w:type="table" w:customStyle="1" w:styleId="afff3">
    <w:basedOn w:val="TableNormal1"/>
    <w:tblPr>
      <w:tblStyleRowBandSize w:val="1"/>
      <w:tblStyleColBandSize w:val="1"/>
    </w:tblPr>
  </w:style>
  <w:style w:type="table" w:customStyle="1" w:styleId="afff4">
    <w:basedOn w:val="TableNormal1"/>
    <w:tblPr>
      <w:tblStyleRowBandSize w:val="1"/>
      <w:tblStyleColBandSize w:val="1"/>
      <w:tblCellMar>
        <w:top w:w="0" w:type="dxa"/>
        <w:left w:w="0" w:type="dxa"/>
        <w:bottom w:w="0" w:type="dxa"/>
        <w:right w:w="0" w:type="dxa"/>
      </w:tblCellMar>
    </w:tblPr>
  </w:style>
  <w:style w:type="table" w:customStyle="1" w:styleId="afff5">
    <w:basedOn w:val="TableNormal1"/>
    <w:tblPr>
      <w:tblStyleRowBandSize w:val="1"/>
      <w:tblStyleColBandSize w:val="1"/>
      <w:tblCellMar>
        <w:top w:w="0" w:type="dxa"/>
        <w:left w:w="0" w:type="dxa"/>
        <w:bottom w:w="0" w:type="dxa"/>
        <w:right w:w="0" w:type="dxa"/>
      </w:tblCellMar>
    </w:tblPr>
  </w:style>
  <w:style w:type="table" w:customStyle="1" w:styleId="afff6">
    <w:basedOn w:val="TableNormal1"/>
    <w:tblPr>
      <w:tblStyleRowBandSize w:val="1"/>
      <w:tblStyleColBandSize w:val="1"/>
      <w:tblCellMar>
        <w:top w:w="0" w:type="dxa"/>
        <w:left w:w="0" w:type="dxa"/>
        <w:bottom w:w="0" w:type="dxa"/>
        <w:right w:w="0" w:type="dxa"/>
      </w:tblCellMar>
    </w:tblPr>
  </w:style>
  <w:style w:type="table" w:customStyle="1" w:styleId="afff7">
    <w:basedOn w:val="TableNormal1"/>
    <w:tblPr>
      <w:tblStyleRowBandSize w:val="1"/>
      <w:tblStyleColBandSize w:val="1"/>
      <w:tblCellMar>
        <w:top w:w="0" w:type="dxa"/>
        <w:left w:w="115" w:type="dxa"/>
        <w:bottom w:w="0" w:type="dxa"/>
        <w:right w:w="115" w:type="dxa"/>
      </w:tblCellMar>
    </w:tblPr>
  </w:style>
  <w:style w:type="table" w:customStyle="1" w:styleId="afff8">
    <w:basedOn w:val="TableNormal1"/>
    <w:rPr>
      <w:rFonts w:ascii="Calibri" w:eastAsia="Calibri" w:hAnsi="Calibri" w:cs="Calibri"/>
    </w:rPr>
    <w:tblPr>
      <w:tblStyleRowBandSize w:val="1"/>
      <w:tblStyleColBandSize w:val="1"/>
      <w:tblCellMar>
        <w:left w:w="36" w:type="dxa"/>
        <w:right w:w="36" w:type="dxa"/>
      </w:tblCellMar>
    </w:tblPr>
  </w:style>
  <w:style w:type="table" w:customStyle="1" w:styleId="afff9">
    <w:basedOn w:val="TableNormal1"/>
    <w:tblPr>
      <w:tblStyleRowBandSize w:val="1"/>
      <w:tblStyleColBandSize w:val="1"/>
      <w:tblCellMar>
        <w:top w:w="0" w:type="dxa"/>
        <w:left w:w="108" w:type="dxa"/>
        <w:bottom w:w="0" w:type="dxa"/>
        <w:right w:w="108" w:type="dxa"/>
      </w:tblCellMar>
    </w:tblPr>
  </w:style>
  <w:style w:type="table" w:customStyle="1" w:styleId="afffa">
    <w:basedOn w:val="TableNormal1"/>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www.planalto.gov.br/ccivil_03/_ato2019-2022/2021/lei/L14133.htm"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yperlink" Target="http://www.tjes.jus.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constituicao/constituicaocompilado.htm" TargetMode="External"/><Relationship Id="rId24" Type="http://schemas.openxmlformats.org/officeDocument/2006/relationships/hyperlink" Target="https://www.planalto.gov.br/ccivil_03/leis/lcp/lcp123.htm"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leis/2002/l10406compilada.htm" TargetMode="External"/><Relationship Id="rId10" Type="http://schemas.openxmlformats.org/officeDocument/2006/relationships/hyperlink" Target="about:blank" TargetMode="External"/><Relationship Id="rId19" Type="http://schemas.openxmlformats.org/officeDocument/2006/relationships/hyperlink" Target="https://www.planalto.gov.br/ccivil_03/leis/lcp/lcp123.htm" TargetMode="External"/><Relationship Id="rId31" Type="http://schemas.openxmlformats.org/officeDocument/2006/relationships/hyperlink" Target="http://www.tjes.jus.br/" TargetMode="External"/><Relationship Id="rId4" Type="http://schemas.openxmlformats.org/officeDocument/2006/relationships/settings" Target="settings.xml"/><Relationship Id="rId9" Type="http://schemas.openxmlformats.org/officeDocument/2006/relationships/hyperlink" Target="mailto:equipepreg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image" Target="media/image4.png"/><Relationship Id="rId35" Type="http://schemas.openxmlformats.org/officeDocument/2006/relationships/theme" Target="theme/theme1.xml"/><Relationship Id="rId8" Type="http://schemas.openxmlformats.org/officeDocument/2006/relationships/hyperlink" Target="mailto:equipepregao@tjes.jus.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3Y8VWt7+Jbmh6Ad4SC4YC3ft3A==">CgMxLjAaJgoBMBIhCh8IB0IbCgdWZXJkYW5hEhBBcmlhbCBVbmljb2RlIE1TGiQKATESHwodCAdCGQoFQXJpbW8SEEFyaWFsIFVuaWNvZGUgTVMaHwoBMhIaChgICVIUChJ0YWJsZS53M2ppaDZzOHd2dXUaJgoBMxIhCh8IB0IbCgdWZXJkYW5hEhBBcmlhbCBVbmljb2RlIE1TGh8KATQSGgoYCAlSFAoSdGFibGUuZGcxNm52N2NzaGxlGh8KATUSGgoYCAlSFAoSdGFibGUuOWhlaXpwNTh1MmY1GiYKATYSIQofCAdCGwoHVmVyZGFuYRIQQXJpYWwgVW5pY29kZSBNUxofCgE3EhoKGAgJUhQKEnRhYmxlLmh1MmY5cjhoMTF1NBofCgE4EhoKGAgJUhQKEnRhYmxlLnRscmpwNW10aXNzZBofCgE5EhoKGAgJUhQKEnRhYmxlLnBvbHhoZGcyeHB4dRolCgIxMBIfCh0IB0IZCgVBcmltbxIQQXJpYWwgVW5pY29kZSBNUxogCgIxMRIaChgICVIUChJ0YWJsZS5nYmJuemRmcThqdHYyCGguZ2pkZ3hzOAByITFTSWF3X201WmVLOUVZSTUwbG5BOGJlT201UlVHeHFT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43</Pages>
  <Words>16652</Words>
  <Characters>116736</Characters>
  <Application>Microsoft Office Word</Application>
  <DocSecurity>0</DocSecurity>
  <Lines>3537</Lines>
  <Paragraphs>2381</Paragraphs>
  <ScaleCrop>false</ScaleCrop>
  <Company/>
  <LinksUpToDate>false</LinksUpToDate>
  <CharactersWithSpaces>131007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ATTEIXEIRA</dc:creator>
  <cp:lastModifiedBy>Vitor Wright Silva</cp:lastModifiedBy>
  <cp:revision>3</cp:revision>
  <dcterms:created xsi:type="dcterms:W3CDTF">2026-03-13T14:53:00Z</dcterms:created>
  <dcterms:modified xsi:type="dcterms:W3CDTF">2026-03-13T19:05:00Z</dcterms:modified>
</cp:coreProperties>
</file>